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D2413" w14:textId="77777777" w:rsidR="006C58EB" w:rsidRDefault="006C58EB" w:rsidP="00082A59">
      <w:pPr>
        <w:jc w:val="center"/>
        <w:rPr>
          <w:rFonts w:asciiTheme="majorHAnsi" w:hAnsiTheme="majorHAnsi" w:cstheme="majorHAnsi"/>
          <w:b/>
          <w:bCs/>
        </w:rPr>
      </w:pPr>
      <w:r w:rsidRPr="00082A59">
        <w:rPr>
          <w:rFonts w:asciiTheme="majorHAnsi" w:hAnsiTheme="majorHAnsi" w:cstheme="majorHAnsi"/>
          <w:b/>
          <w:bCs/>
        </w:rPr>
        <w:t>SHR Proposed Agenda</w:t>
      </w:r>
      <w:r w:rsidR="00082A59">
        <w:rPr>
          <w:rFonts w:asciiTheme="majorHAnsi" w:hAnsiTheme="majorHAnsi" w:cstheme="majorHAnsi"/>
          <w:b/>
          <w:bCs/>
        </w:rPr>
        <w:t xml:space="preserve">/Outline </w:t>
      </w:r>
      <w:r w:rsidRPr="00082A59">
        <w:rPr>
          <w:rFonts w:asciiTheme="majorHAnsi" w:hAnsiTheme="majorHAnsi" w:cstheme="majorHAnsi"/>
          <w:b/>
          <w:bCs/>
        </w:rPr>
        <w:t>for Mediation</w:t>
      </w:r>
    </w:p>
    <w:p w14:paraId="5FEDCADC" w14:textId="7DB6D726" w:rsidR="00082A59" w:rsidRDefault="00082A59" w:rsidP="2BD8C2DD">
      <w:pPr>
        <w:jc w:val="center"/>
        <w:rPr>
          <w:rFonts w:asciiTheme="majorHAnsi" w:hAnsiTheme="majorHAnsi" w:cstheme="majorHAnsi"/>
          <w:b/>
          <w:bCs/>
        </w:rPr>
      </w:pPr>
      <w:r>
        <w:rPr>
          <w:rFonts w:asciiTheme="majorHAnsi" w:hAnsiTheme="majorHAnsi" w:cstheme="majorHAnsi"/>
          <w:b/>
          <w:bCs/>
        </w:rPr>
        <w:t>6</w:t>
      </w:r>
      <w:r w:rsidRPr="2BD8C2DD">
        <w:rPr>
          <w:rFonts w:asciiTheme="majorHAnsi" w:hAnsiTheme="majorHAnsi" w:cstheme="majorBidi"/>
          <w:b/>
          <w:bCs/>
        </w:rPr>
        <w:t>/</w:t>
      </w:r>
      <w:r>
        <w:rPr>
          <w:rFonts w:asciiTheme="majorHAnsi" w:hAnsiTheme="majorHAnsi" w:cstheme="majorHAnsi"/>
          <w:b/>
          <w:bCs/>
        </w:rPr>
        <w:t>19/2024</w:t>
      </w:r>
    </w:p>
    <w:p w14:paraId="408C5195" w14:textId="77777777" w:rsidR="00082A59" w:rsidRDefault="00082A59" w:rsidP="00082A59">
      <w:pPr>
        <w:jc w:val="center"/>
        <w:rPr>
          <w:rFonts w:asciiTheme="majorHAnsi" w:hAnsiTheme="majorHAnsi" w:cstheme="majorHAnsi"/>
          <w:b/>
          <w:bCs/>
        </w:rPr>
      </w:pPr>
    </w:p>
    <w:p w14:paraId="62229E0A" w14:textId="77777777" w:rsidR="006C58EB" w:rsidRPr="00E52846" w:rsidRDefault="006C58EB">
      <w:pPr>
        <w:rPr>
          <w:rFonts w:asciiTheme="majorHAnsi" w:hAnsiTheme="majorHAnsi" w:cstheme="majorHAnsi"/>
        </w:rPr>
      </w:pPr>
    </w:p>
    <w:p w14:paraId="6515C876" w14:textId="77777777" w:rsidR="00082A59" w:rsidRPr="00600457" w:rsidRDefault="00600457" w:rsidP="006C58EB">
      <w:pPr>
        <w:pStyle w:val="ListParagraph"/>
        <w:numPr>
          <w:ilvl w:val="0"/>
          <w:numId w:val="1"/>
        </w:numPr>
        <w:rPr>
          <w:rFonts w:asciiTheme="majorHAnsi" w:hAnsiTheme="majorHAnsi" w:cstheme="majorHAnsi"/>
          <w:b/>
          <w:bCs/>
        </w:rPr>
      </w:pPr>
      <w:r w:rsidRPr="00600457">
        <w:rPr>
          <w:rFonts w:asciiTheme="majorHAnsi" w:hAnsiTheme="majorHAnsi" w:cstheme="majorHAnsi"/>
          <w:b/>
          <w:bCs/>
        </w:rPr>
        <w:t>Introductions</w:t>
      </w:r>
    </w:p>
    <w:p w14:paraId="0FB8471D" w14:textId="77777777" w:rsidR="00600457" w:rsidRPr="00600457" w:rsidRDefault="00600457" w:rsidP="00600457">
      <w:pPr>
        <w:pStyle w:val="ListParagraph"/>
        <w:numPr>
          <w:ilvl w:val="1"/>
          <w:numId w:val="1"/>
        </w:numPr>
        <w:rPr>
          <w:rFonts w:asciiTheme="majorHAnsi" w:hAnsiTheme="majorHAnsi" w:cstheme="majorHAnsi"/>
        </w:rPr>
      </w:pPr>
      <w:r w:rsidRPr="00600457">
        <w:rPr>
          <w:rFonts w:asciiTheme="majorHAnsi" w:hAnsiTheme="majorHAnsi" w:cstheme="majorHAnsi"/>
        </w:rPr>
        <w:t>Paul Chavez – CEO</w:t>
      </w:r>
    </w:p>
    <w:p w14:paraId="2B8CDAC2" w14:textId="77777777" w:rsidR="00600457" w:rsidRPr="00600457" w:rsidRDefault="00600457" w:rsidP="00600457">
      <w:pPr>
        <w:pStyle w:val="ListParagraph"/>
        <w:numPr>
          <w:ilvl w:val="1"/>
          <w:numId w:val="1"/>
        </w:numPr>
        <w:rPr>
          <w:rFonts w:asciiTheme="majorHAnsi" w:hAnsiTheme="majorHAnsi" w:cstheme="majorHAnsi"/>
        </w:rPr>
      </w:pPr>
      <w:r w:rsidRPr="00600457">
        <w:rPr>
          <w:rFonts w:asciiTheme="majorHAnsi" w:hAnsiTheme="majorHAnsi" w:cstheme="majorHAnsi"/>
        </w:rPr>
        <w:t>Anna Golding – CEO</w:t>
      </w:r>
    </w:p>
    <w:p w14:paraId="55B1194B" w14:textId="2BE51783" w:rsidR="00600457" w:rsidRPr="00600457" w:rsidRDefault="00600457" w:rsidP="00600457">
      <w:pPr>
        <w:pStyle w:val="ListParagraph"/>
        <w:numPr>
          <w:ilvl w:val="1"/>
          <w:numId w:val="1"/>
        </w:numPr>
        <w:rPr>
          <w:rFonts w:asciiTheme="majorHAnsi" w:hAnsiTheme="majorHAnsi" w:cstheme="majorHAnsi"/>
        </w:rPr>
      </w:pPr>
      <w:r w:rsidRPr="00600457">
        <w:rPr>
          <w:rFonts w:asciiTheme="majorHAnsi" w:hAnsiTheme="majorHAnsi" w:cstheme="majorHAnsi"/>
        </w:rPr>
        <w:t>Taylor Noya – General Counsel</w:t>
      </w:r>
      <w:r w:rsidR="00EB096F">
        <w:rPr>
          <w:rFonts w:asciiTheme="majorHAnsi" w:hAnsiTheme="majorHAnsi" w:cstheme="majorHAnsi"/>
        </w:rPr>
        <w:t xml:space="preserve"> </w:t>
      </w:r>
      <w:r w:rsidR="00A95B94">
        <w:rPr>
          <w:rFonts w:asciiTheme="majorHAnsi" w:hAnsiTheme="majorHAnsi" w:cstheme="majorHAnsi"/>
        </w:rPr>
        <w:t>–</w:t>
      </w:r>
      <w:r w:rsidR="00EB096F">
        <w:rPr>
          <w:rFonts w:asciiTheme="majorHAnsi" w:hAnsiTheme="majorHAnsi" w:cstheme="majorHAnsi"/>
        </w:rPr>
        <w:t xml:space="preserve"> </w:t>
      </w:r>
      <w:r w:rsidR="00A95B94">
        <w:rPr>
          <w:rFonts w:asciiTheme="majorHAnsi" w:hAnsiTheme="majorHAnsi" w:cstheme="majorHAnsi"/>
        </w:rPr>
        <w:t>ABQ native and graduate of UNM and UNM School of Law 2021</w:t>
      </w:r>
      <w:r w:rsidR="006D25F3">
        <w:rPr>
          <w:rFonts w:asciiTheme="majorHAnsi" w:hAnsiTheme="majorHAnsi" w:cstheme="majorHAnsi"/>
        </w:rPr>
        <w:t xml:space="preserve"> with a focus on human rights and social justice. Previously worked for </w:t>
      </w:r>
      <w:r w:rsidR="004466BA">
        <w:rPr>
          <w:rFonts w:asciiTheme="majorHAnsi" w:hAnsiTheme="majorHAnsi" w:cstheme="majorHAnsi"/>
        </w:rPr>
        <w:t xml:space="preserve">other local non-profits at </w:t>
      </w:r>
      <w:r w:rsidR="006D25F3">
        <w:rPr>
          <w:rFonts w:asciiTheme="majorHAnsi" w:hAnsiTheme="majorHAnsi" w:cstheme="majorHAnsi"/>
        </w:rPr>
        <w:t xml:space="preserve">Enlace Comunitario, the New Mexico Immigration Law Center, and Hopeworks in varying </w:t>
      </w:r>
      <w:r w:rsidR="004466BA">
        <w:rPr>
          <w:rFonts w:asciiTheme="majorHAnsi" w:hAnsiTheme="majorHAnsi" w:cstheme="majorHAnsi"/>
        </w:rPr>
        <w:t xml:space="preserve">direct representation capacities </w:t>
      </w:r>
      <w:r w:rsidR="0030429C">
        <w:rPr>
          <w:rFonts w:asciiTheme="majorHAnsi" w:hAnsiTheme="majorHAnsi" w:cstheme="majorHAnsi"/>
        </w:rPr>
        <w:t xml:space="preserve">on the individual level </w:t>
      </w:r>
      <w:r w:rsidR="004466BA">
        <w:rPr>
          <w:rFonts w:asciiTheme="majorHAnsi" w:hAnsiTheme="majorHAnsi" w:cstheme="majorHAnsi"/>
        </w:rPr>
        <w:t xml:space="preserve">and </w:t>
      </w:r>
      <w:r w:rsidR="000A4B9C">
        <w:rPr>
          <w:rFonts w:asciiTheme="majorHAnsi" w:hAnsiTheme="majorHAnsi" w:cstheme="majorHAnsi"/>
        </w:rPr>
        <w:t>excited to have become part of the SHR Team as of March 202</w:t>
      </w:r>
      <w:r w:rsidR="006D5E5B">
        <w:rPr>
          <w:rFonts w:asciiTheme="majorHAnsi" w:hAnsiTheme="majorHAnsi" w:cstheme="majorHAnsi"/>
        </w:rPr>
        <w:t>4 in its mission to address the needs of underserved</w:t>
      </w:r>
      <w:r w:rsidR="0030429C">
        <w:rPr>
          <w:rFonts w:asciiTheme="majorHAnsi" w:hAnsiTheme="majorHAnsi" w:cstheme="majorHAnsi"/>
        </w:rPr>
        <w:t xml:space="preserve"> populations on a larger scale.  </w:t>
      </w:r>
    </w:p>
    <w:p w14:paraId="062443C4" w14:textId="77777777" w:rsidR="006C58EB" w:rsidRPr="00600457" w:rsidRDefault="00600457" w:rsidP="006C58EB">
      <w:pPr>
        <w:pStyle w:val="ListParagraph"/>
        <w:numPr>
          <w:ilvl w:val="0"/>
          <w:numId w:val="1"/>
        </w:numPr>
        <w:rPr>
          <w:rFonts w:asciiTheme="majorHAnsi" w:hAnsiTheme="majorHAnsi" w:cstheme="majorHAnsi"/>
          <w:b/>
          <w:bCs/>
        </w:rPr>
      </w:pPr>
      <w:r w:rsidRPr="00600457">
        <w:rPr>
          <w:rFonts w:asciiTheme="majorHAnsi" w:hAnsiTheme="majorHAnsi" w:cstheme="majorHAnsi"/>
          <w:b/>
          <w:bCs/>
        </w:rPr>
        <w:t>A</w:t>
      </w:r>
      <w:r w:rsidR="006C58EB" w:rsidRPr="00600457">
        <w:rPr>
          <w:rFonts w:asciiTheme="majorHAnsi" w:hAnsiTheme="majorHAnsi" w:cstheme="majorHAnsi"/>
          <w:b/>
          <w:bCs/>
        </w:rPr>
        <w:t>ppreciation for Fair West Neighborhood Associations willingness to open dialogue and acknowledgement of interests at stake</w:t>
      </w:r>
    </w:p>
    <w:p w14:paraId="384870CC" w14:textId="77777777" w:rsidR="002A7F34" w:rsidRPr="00E52846" w:rsidRDefault="002A7F34" w:rsidP="002A7F34">
      <w:pPr>
        <w:pStyle w:val="ListParagraph"/>
        <w:numPr>
          <w:ilvl w:val="1"/>
          <w:numId w:val="1"/>
        </w:numPr>
        <w:rPr>
          <w:rFonts w:asciiTheme="majorHAnsi" w:hAnsiTheme="majorHAnsi" w:cstheme="majorHAnsi"/>
        </w:rPr>
      </w:pPr>
      <w:r w:rsidRPr="00E52846">
        <w:rPr>
          <w:rFonts w:asciiTheme="majorHAnsi" w:hAnsiTheme="majorHAnsi" w:cstheme="majorHAnsi"/>
        </w:rPr>
        <w:t xml:space="preserve">Acknowledgement of concerns </w:t>
      </w:r>
    </w:p>
    <w:p w14:paraId="4E1C1D99" w14:textId="77777777" w:rsidR="002A7F34" w:rsidRPr="00E52846" w:rsidRDefault="002A7F34" w:rsidP="002A7F34">
      <w:pPr>
        <w:pStyle w:val="ListParagraph"/>
        <w:numPr>
          <w:ilvl w:val="2"/>
          <w:numId w:val="1"/>
        </w:numPr>
        <w:rPr>
          <w:rFonts w:asciiTheme="majorHAnsi" w:hAnsiTheme="majorHAnsi" w:cstheme="majorHAnsi"/>
        </w:rPr>
      </w:pPr>
      <w:r w:rsidRPr="00E52846">
        <w:rPr>
          <w:rFonts w:asciiTheme="majorHAnsi" w:hAnsiTheme="majorHAnsi" w:cstheme="majorHAnsi"/>
        </w:rPr>
        <w:t>Safety</w:t>
      </w:r>
    </w:p>
    <w:p w14:paraId="27A8481B" w14:textId="77777777" w:rsidR="002A7F34" w:rsidRPr="00E52846" w:rsidRDefault="002A7F34" w:rsidP="002A7F34">
      <w:pPr>
        <w:pStyle w:val="ListParagraph"/>
        <w:numPr>
          <w:ilvl w:val="2"/>
          <w:numId w:val="1"/>
        </w:numPr>
        <w:rPr>
          <w:rFonts w:asciiTheme="majorHAnsi" w:hAnsiTheme="majorHAnsi" w:cstheme="majorHAnsi"/>
        </w:rPr>
      </w:pPr>
      <w:r w:rsidRPr="00E52846">
        <w:rPr>
          <w:rFonts w:asciiTheme="majorHAnsi" w:hAnsiTheme="majorHAnsi" w:cstheme="majorHAnsi"/>
        </w:rPr>
        <w:t>Property values</w:t>
      </w:r>
    </w:p>
    <w:p w14:paraId="7DE2FF42" w14:textId="77777777" w:rsidR="002A7F34" w:rsidRDefault="002A7F34" w:rsidP="002A7F34">
      <w:pPr>
        <w:pStyle w:val="ListParagraph"/>
        <w:numPr>
          <w:ilvl w:val="2"/>
          <w:numId w:val="1"/>
        </w:numPr>
        <w:rPr>
          <w:rFonts w:asciiTheme="majorHAnsi" w:hAnsiTheme="majorHAnsi" w:cstheme="majorHAnsi"/>
        </w:rPr>
      </w:pPr>
      <w:r w:rsidRPr="00E52846">
        <w:rPr>
          <w:rFonts w:asciiTheme="majorHAnsi" w:hAnsiTheme="majorHAnsi" w:cstheme="majorHAnsi"/>
        </w:rPr>
        <w:t>Neighbors’ quality of life</w:t>
      </w:r>
    </w:p>
    <w:p w14:paraId="086783D0" w14:textId="77777777" w:rsidR="00E52846" w:rsidRPr="00600457" w:rsidRDefault="00E52846" w:rsidP="00600457">
      <w:pPr>
        <w:pStyle w:val="ListParagraph"/>
        <w:numPr>
          <w:ilvl w:val="0"/>
          <w:numId w:val="3"/>
        </w:numPr>
        <w:rPr>
          <w:rFonts w:asciiTheme="majorHAnsi" w:hAnsiTheme="majorHAnsi" w:cstheme="majorHAnsi"/>
          <w:b/>
          <w:bCs/>
        </w:rPr>
      </w:pPr>
      <w:r w:rsidRPr="00600457">
        <w:rPr>
          <w:rFonts w:asciiTheme="majorHAnsi" w:hAnsiTheme="majorHAnsi" w:cstheme="majorHAnsi"/>
          <w:b/>
          <w:bCs/>
        </w:rPr>
        <w:t>Proposed goals of mediation</w:t>
      </w:r>
    </w:p>
    <w:p w14:paraId="0638675B" w14:textId="77777777" w:rsidR="00E52846" w:rsidRPr="00E52846" w:rsidRDefault="00E52846" w:rsidP="00600457">
      <w:pPr>
        <w:pStyle w:val="ListParagraph"/>
        <w:numPr>
          <w:ilvl w:val="2"/>
          <w:numId w:val="3"/>
        </w:numPr>
        <w:rPr>
          <w:rFonts w:asciiTheme="majorHAnsi" w:hAnsiTheme="majorHAnsi" w:cstheme="majorHAnsi"/>
        </w:rPr>
      </w:pPr>
      <w:r>
        <w:rPr>
          <w:rFonts w:asciiTheme="majorHAnsi" w:hAnsiTheme="majorHAnsi" w:cstheme="majorHAnsi"/>
        </w:rPr>
        <w:t>Openness and transparency</w:t>
      </w:r>
      <w:r w:rsidR="00082A59">
        <w:rPr>
          <w:rFonts w:asciiTheme="majorHAnsi" w:hAnsiTheme="majorHAnsi" w:cstheme="majorHAnsi"/>
        </w:rPr>
        <w:t xml:space="preserve"> (SHR’s mission, vision, programs, model and partnerships)</w:t>
      </w:r>
    </w:p>
    <w:p w14:paraId="3CE1C8A7" w14:textId="395D6554" w:rsidR="00E52846" w:rsidRDefault="00082A59" w:rsidP="2E2B7684">
      <w:pPr>
        <w:pStyle w:val="ListParagraph"/>
        <w:numPr>
          <w:ilvl w:val="2"/>
          <w:numId w:val="3"/>
        </w:numPr>
        <w:rPr>
          <w:rFonts w:asciiTheme="majorHAnsi" w:hAnsiTheme="majorHAnsi" w:cstheme="majorBidi"/>
        </w:rPr>
      </w:pPr>
      <w:r w:rsidRPr="2E2B7684">
        <w:rPr>
          <w:rFonts w:asciiTheme="majorHAnsi" w:hAnsiTheme="majorHAnsi" w:cstheme="majorBidi"/>
        </w:rPr>
        <w:t xml:space="preserve">Education surrounding substance </w:t>
      </w:r>
      <w:r w:rsidR="79EAB570" w:rsidRPr="2E2B7684">
        <w:rPr>
          <w:rFonts w:asciiTheme="majorHAnsi" w:hAnsiTheme="majorHAnsi" w:cstheme="majorBidi"/>
        </w:rPr>
        <w:t>use disorders</w:t>
      </w:r>
      <w:r w:rsidRPr="2E2B7684">
        <w:rPr>
          <w:rFonts w:asciiTheme="majorHAnsi" w:hAnsiTheme="majorHAnsi" w:cstheme="majorBidi"/>
        </w:rPr>
        <w:t xml:space="preserve"> and substance </w:t>
      </w:r>
      <w:r w:rsidR="0E3B9804" w:rsidRPr="2E2B7684">
        <w:rPr>
          <w:rFonts w:asciiTheme="majorHAnsi" w:hAnsiTheme="majorHAnsi" w:cstheme="majorBidi"/>
        </w:rPr>
        <w:t>use disorders</w:t>
      </w:r>
      <w:r w:rsidRPr="2E2B7684">
        <w:rPr>
          <w:rFonts w:asciiTheme="majorHAnsi" w:hAnsiTheme="majorHAnsi" w:cstheme="majorBidi"/>
        </w:rPr>
        <w:t xml:space="preserve"> treatment facilities</w:t>
      </w:r>
    </w:p>
    <w:p w14:paraId="3CDB8A28" w14:textId="77777777" w:rsidR="00082A59" w:rsidRDefault="00082A59" w:rsidP="00600457">
      <w:pPr>
        <w:pStyle w:val="ListParagraph"/>
        <w:numPr>
          <w:ilvl w:val="2"/>
          <w:numId w:val="3"/>
        </w:numPr>
        <w:rPr>
          <w:rFonts w:asciiTheme="majorHAnsi" w:hAnsiTheme="majorHAnsi" w:cstheme="majorHAnsi"/>
        </w:rPr>
      </w:pPr>
      <w:r>
        <w:rPr>
          <w:rFonts w:asciiTheme="majorHAnsi" w:hAnsiTheme="majorHAnsi" w:cstheme="majorHAnsi"/>
        </w:rPr>
        <w:t>Mitigation of harm and safety concerns</w:t>
      </w:r>
      <w:r w:rsidRPr="00082A59">
        <w:rPr>
          <w:rFonts w:asciiTheme="majorHAnsi" w:hAnsiTheme="majorHAnsi" w:cstheme="majorHAnsi"/>
        </w:rPr>
        <w:t xml:space="preserve"> </w:t>
      </w:r>
    </w:p>
    <w:p w14:paraId="4D4FF20E" w14:textId="77777777" w:rsidR="00082A59" w:rsidRDefault="00082A59" w:rsidP="00600457">
      <w:pPr>
        <w:pStyle w:val="ListParagraph"/>
        <w:numPr>
          <w:ilvl w:val="2"/>
          <w:numId w:val="3"/>
        </w:numPr>
        <w:rPr>
          <w:rFonts w:asciiTheme="majorHAnsi" w:hAnsiTheme="majorHAnsi" w:cstheme="majorHAnsi"/>
        </w:rPr>
      </w:pPr>
      <w:r>
        <w:rPr>
          <w:rFonts w:asciiTheme="majorHAnsi" w:hAnsiTheme="majorHAnsi" w:cstheme="majorHAnsi"/>
        </w:rPr>
        <w:t>Community building and solidarity to promote safety and wellbeing of local community members, our team, and our clients</w:t>
      </w:r>
    </w:p>
    <w:p w14:paraId="0F05CE8B" w14:textId="52778750" w:rsidR="00082A59" w:rsidRPr="00082A59" w:rsidRDefault="00082A59" w:rsidP="2E2B7684">
      <w:pPr>
        <w:pStyle w:val="ListParagraph"/>
        <w:numPr>
          <w:ilvl w:val="2"/>
          <w:numId w:val="3"/>
        </w:numPr>
        <w:rPr>
          <w:rFonts w:asciiTheme="majorHAnsi" w:hAnsiTheme="majorHAnsi" w:cstheme="majorBidi"/>
        </w:rPr>
      </w:pPr>
      <w:r w:rsidRPr="2E2B7684">
        <w:rPr>
          <w:rFonts w:asciiTheme="majorHAnsi" w:hAnsiTheme="majorHAnsi" w:cstheme="majorBidi"/>
        </w:rPr>
        <w:t xml:space="preserve">Future collaboration toward mitigating substance </w:t>
      </w:r>
      <w:r w:rsidR="14A1938A" w:rsidRPr="2E2B7684">
        <w:rPr>
          <w:rFonts w:asciiTheme="majorHAnsi" w:hAnsiTheme="majorHAnsi" w:cstheme="majorBidi"/>
        </w:rPr>
        <w:t>use disorders, mental health,</w:t>
      </w:r>
      <w:r w:rsidRPr="2E2B7684">
        <w:rPr>
          <w:rFonts w:asciiTheme="majorHAnsi" w:hAnsiTheme="majorHAnsi" w:cstheme="majorBidi"/>
        </w:rPr>
        <w:t xml:space="preserve"> and homelessness crises-related issues</w:t>
      </w:r>
    </w:p>
    <w:p w14:paraId="6CD15A99" w14:textId="77777777" w:rsidR="004B0B3F" w:rsidRPr="00600457" w:rsidRDefault="00082A59" w:rsidP="00600457">
      <w:pPr>
        <w:pStyle w:val="ListParagraph"/>
        <w:numPr>
          <w:ilvl w:val="0"/>
          <w:numId w:val="3"/>
        </w:numPr>
        <w:rPr>
          <w:rFonts w:asciiTheme="majorHAnsi" w:hAnsiTheme="majorHAnsi" w:cstheme="majorHAnsi"/>
          <w:b/>
          <w:bCs/>
        </w:rPr>
      </w:pPr>
      <w:r w:rsidRPr="00600457">
        <w:rPr>
          <w:rFonts w:asciiTheme="majorHAnsi" w:hAnsiTheme="majorHAnsi" w:cstheme="majorHAnsi"/>
          <w:b/>
          <w:bCs/>
        </w:rPr>
        <w:t>Context</w:t>
      </w:r>
    </w:p>
    <w:p w14:paraId="368D90F3" w14:textId="77777777" w:rsidR="00082A59" w:rsidRDefault="00082A59" w:rsidP="00600457">
      <w:pPr>
        <w:pStyle w:val="ListParagraph"/>
        <w:numPr>
          <w:ilvl w:val="1"/>
          <w:numId w:val="3"/>
        </w:numPr>
        <w:rPr>
          <w:rFonts w:asciiTheme="majorHAnsi" w:hAnsiTheme="majorHAnsi" w:cstheme="majorHAnsi"/>
        </w:rPr>
      </w:pPr>
      <w:r w:rsidRPr="00082A59">
        <w:rPr>
          <w:rFonts w:asciiTheme="majorHAnsi" w:hAnsiTheme="majorHAnsi" w:cstheme="majorHAnsi"/>
        </w:rPr>
        <w:t>Substance use disorders (SUDs) are chronic health conditions</w:t>
      </w:r>
    </w:p>
    <w:p w14:paraId="6FFE8D5F" w14:textId="77777777" w:rsidR="00082A59" w:rsidRDefault="00082A59" w:rsidP="00600457">
      <w:pPr>
        <w:pStyle w:val="ListParagraph"/>
        <w:numPr>
          <w:ilvl w:val="2"/>
          <w:numId w:val="3"/>
        </w:numPr>
        <w:rPr>
          <w:rFonts w:asciiTheme="majorHAnsi" w:hAnsiTheme="majorHAnsi" w:cstheme="majorHAnsi"/>
        </w:rPr>
      </w:pPr>
      <w:r w:rsidRPr="00082A59">
        <w:rPr>
          <w:rFonts w:asciiTheme="majorHAnsi" w:hAnsiTheme="majorHAnsi" w:cstheme="majorHAnsi"/>
        </w:rPr>
        <w:t xml:space="preserve">impose substantial costs, </w:t>
      </w:r>
    </w:p>
    <w:p w14:paraId="13826036" w14:textId="77777777" w:rsidR="00082A59" w:rsidRDefault="00082A59" w:rsidP="00600457">
      <w:pPr>
        <w:pStyle w:val="ListParagraph"/>
        <w:numPr>
          <w:ilvl w:val="3"/>
          <w:numId w:val="3"/>
        </w:numPr>
        <w:rPr>
          <w:rFonts w:asciiTheme="majorHAnsi" w:hAnsiTheme="majorHAnsi" w:cstheme="majorHAnsi"/>
        </w:rPr>
      </w:pPr>
      <w:r w:rsidRPr="00082A59">
        <w:rPr>
          <w:rFonts w:asciiTheme="majorHAnsi" w:hAnsiTheme="majorHAnsi" w:cstheme="majorHAnsi"/>
        </w:rPr>
        <w:t xml:space="preserve">fully internalized by the affected individual </w:t>
      </w:r>
    </w:p>
    <w:p w14:paraId="0BB1C446" w14:textId="77777777" w:rsidR="00600457" w:rsidRDefault="00600457" w:rsidP="00600457">
      <w:pPr>
        <w:pStyle w:val="ListParagraph"/>
        <w:numPr>
          <w:ilvl w:val="4"/>
          <w:numId w:val="3"/>
        </w:numPr>
        <w:rPr>
          <w:rFonts w:asciiTheme="majorHAnsi" w:hAnsiTheme="majorHAnsi" w:cstheme="majorHAnsi"/>
        </w:rPr>
      </w:pPr>
      <w:r>
        <w:rPr>
          <w:rFonts w:asciiTheme="majorHAnsi" w:hAnsiTheme="majorHAnsi" w:cstheme="majorHAnsi"/>
        </w:rPr>
        <w:t>health</w:t>
      </w:r>
    </w:p>
    <w:p w14:paraId="3DC35DF0" w14:textId="77777777" w:rsidR="00600457" w:rsidRDefault="00600457" w:rsidP="00600457">
      <w:pPr>
        <w:pStyle w:val="ListParagraph"/>
        <w:numPr>
          <w:ilvl w:val="4"/>
          <w:numId w:val="3"/>
        </w:numPr>
        <w:rPr>
          <w:rFonts w:asciiTheme="majorHAnsi" w:hAnsiTheme="majorHAnsi" w:cstheme="majorHAnsi"/>
        </w:rPr>
      </w:pPr>
      <w:r>
        <w:rPr>
          <w:rFonts w:asciiTheme="majorHAnsi" w:hAnsiTheme="majorHAnsi" w:cstheme="majorHAnsi"/>
        </w:rPr>
        <w:t>employment</w:t>
      </w:r>
    </w:p>
    <w:p w14:paraId="0AF795FC" w14:textId="77777777" w:rsidR="00600457" w:rsidRDefault="00600457" w:rsidP="00600457">
      <w:pPr>
        <w:pStyle w:val="ListParagraph"/>
        <w:numPr>
          <w:ilvl w:val="4"/>
          <w:numId w:val="3"/>
        </w:numPr>
        <w:rPr>
          <w:rFonts w:asciiTheme="majorHAnsi" w:hAnsiTheme="majorHAnsi" w:cstheme="majorHAnsi"/>
        </w:rPr>
      </w:pPr>
      <w:r>
        <w:rPr>
          <w:rFonts w:asciiTheme="majorHAnsi" w:hAnsiTheme="majorHAnsi" w:cstheme="majorHAnsi"/>
        </w:rPr>
        <w:t>financial stability</w:t>
      </w:r>
    </w:p>
    <w:p w14:paraId="57419733" w14:textId="77777777" w:rsidR="00600457" w:rsidRDefault="00600457" w:rsidP="00600457">
      <w:pPr>
        <w:pStyle w:val="ListParagraph"/>
        <w:numPr>
          <w:ilvl w:val="4"/>
          <w:numId w:val="3"/>
        </w:numPr>
        <w:rPr>
          <w:rFonts w:asciiTheme="majorHAnsi" w:hAnsiTheme="majorHAnsi" w:cstheme="majorHAnsi"/>
        </w:rPr>
      </w:pPr>
      <w:r>
        <w:rPr>
          <w:rFonts w:asciiTheme="majorHAnsi" w:hAnsiTheme="majorHAnsi" w:cstheme="majorHAnsi"/>
        </w:rPr>
        <w:t>relationships</w:t>
      </w:r>
    </w:p>
    <w:p w14:paraId="0A525147" w14:textId="77777777" w:rsidR="00600457" w:rsidRDefault="00600457" w:rsidP="00600457">
      <w:pPr>
        <w:pStyle w:val="ListParagraph"/>
        <w:numPr>
          <w:ilvl w:val="4"/>
          <w:numId w:val="3"/>
        </w:numPr>
        <w:rPr>
          <w:rFonts w:asciiTheme="majorHAnsi" w:hAnsiTheme="majorHAnsi" w:cstheme="majorHAnsi"/>
        </w:rPr>
      </w:pPr>
      <w:r>
        <w:rPr>
          <w:rFonts w:asciiTheme="majorHAnsi" w:hAnsiTheme="majorHAnsi" w:cstheme="majorHAnsi"/>
        </w:rPr>
        <w:t>vulnerability to incarceration and other legal consequences</w:t>
      </w:r>
    </w:p>
    <w:p w14:paraId="1304CACA" w14:textId="77777777" w:rsidR="00600457" w:rsidRDefault="00600457" w:rsidP="00600457">
      <w:pPr>
        <w:pStyle w:val="ListParagraph"/>
        <w:numPr>
          <w:ilvl w:val="4"/>
          <w:numId w:val="3"/>
        </w:numPr>
        <w:rPr>
          <w:rFonts w:asciiTheme="majorHAnsi" w:hAnsiTheme="majorHAnsi" w:cstheme="majorHAnsi"/>
        </w:rPr>
      </w:pPr>
      <w:r>
        <w:rPr>
          <w:rFonts w:asciiTheme="majorHAnsi" w:hAnsiTheme="majorHAnsi" w:cstheme="majorHAnsi"/>
        </w:rPr>
        <w:t>death</w:t>
      </w:r>
    </w:p>
    <w:p w14:paraId="39E4717D" w14:textId="77777777" w:rsidR="00082A59" w:rsidRDefault="00082A59" w:rsidP="00600457">
      <w:pPr>
        <w:pStyle w:val="ListParagraph"/>
        <w:numPr>
          <w:ilvl w:val="3"/>
          <w:numId w:val="3"/>
        </w:numPr>
        <w:rPr>
          <w:rFonts w:asciiTheme="majorHAnsi" w:hAnsiTheme="majorHAnsi" w:cstheme="majorHAnsi"/>
        </w:rPr>
      </w:pPr>
      <w:r w:rsidRPr="00082A59">
        <w:rPr>
          <w:rFonts w:asciiTheme="majorHAnsi" w:hAnsiTheme="majorHAnsi" w:cstheme="majorHAnsi"/>
        </w:rPr>
        <w:t xml:space="preserve">costs externalized to society. </w:t>
      </w:r>
    </w:p>
    <w:p w14:paraId="0BE2948A" w14:textId="77777777" w:rsidR="00082A59" w:rsidRPr="00082A59" w:rsidRDefault="00082A59" w:rsidP="00600457">
      <w:pPr>
        <w:pStyle w:val="ListParagraph"/>
        <w:numPr>
          <w:ilvl w:val="4"/>
          <w:numId w:val="3"/>
        </w:numPr>
        <w:rPr>
          <w:rFonts w:asciiTheme="majorHAnsi" w:hAnsiTheme="majorHAnsi" w:cstheme="majorHAnsi"/>
        </w:rPr>
      </w:pPr>
      <w:r w:rsidRPr="00082A59">
        <w:rPr>
          <w:rFonts w:asciiTheme="majorHAnsi" w:hAnsiTheme="majorHAnsi" w:cstheme="majorHAnsi"/>
        </w:rPr>
        <w:t xml:space="preserve">SUDs are incredibly costly to society in terms of direct addiction treatment costs which have historically been financed by public payers within the U.S., increased costs of general healthcare, increased reliance on social services, traffic accidents, and crime and violence (Carpenter 2005; Balsa et al. 2009; French, Fang, and Balsa 2011; Jayakody, Danziger, and Pollack 2000; Anderson, Hansen, and Rees 2013; Markowitz and Grossman 2000; Popovici, Maclean, and French 2017; Terza 2002). </w:t>
      </w:r>
    </w:p>
    <w:p w14:paraId="0E693A98" w14:textId="77777777" w:rsidR="00082A59" w:rsidRPr="00082A59" w:rsidRDefault="00082A59" w:rsidP="00600457">
      <w:pPr>
        <w:pStyle w:val="ListParagraph"/>
        <w:numPr>
          <w:ilvl w:val="4"/>
          <w:numId w:val="3"/>
        </w:numPr>
        <w:rPr>
          <w:rFonts w:asciiTheme="majorHAnsi" w:hAnsiTheme="majorHAnsi" w:cstheme="majorHAnsi"/>
        </w:rPr>
      </w:pPr>
      <w:r w:rsidRPr="00082A59">
        <w:rPr>
          <w:rFonts w:asciiTheme="majorHAnsi" w:hAnsiTheme="majorHAnsi" w:cstheme="majorHAnsi"/>
        </w:rPr>
        <w:t xml:space="preserve">Overall, the annual costs of SUDs to the U.S. are estimated to be very high: $544B (Caulkins, Kasunic, and Lee 2014).1 For comparison, government estimates suggest that heart disease and stroke, which are leading causes of mortality and morbidity, are associated with $359B each year in terms of healthcare costs and lost productivity in the U.S. (Department of Health and Human Services 2018).2 Given these high costs, both private and public agents allocate substantial financial resources to curtail SUDs. </w:t>
      </w:r>
    </w:p>
    <w:p w14:paraId="75F97F21" w14:textId="77777777" w:rsidR="00082A59" w:rsidRDefault="00082A59" w:rsidP="00600457">
      <w:pPr>
        <w:pStyle w:val="ListParagraph"/>
        <w:numPr>
          <w:ilvl w:val="5"/>
          <w:numId w:val="3"/>
        </w:numPr>
        <w:rPr>
          <w:rFonts w:asciiTheme="majorHAnsi" w:hAnsiTheme="majorHAnsi" w:cstheme="majorHAnsi"/>
        </w:rPr>
      </w:pPr>
      <w:r w:rsidRPr="00082A59">
        <w:rPr>
          <w:rFonts w:asciiTheme="majorHAnsi" w:hAnsiTheme="majorHAnsi" w:cstheme="majorHAnsi"/>
        </w:rPr>
        <w:t>U.S. spends approximately $28B annually on direct SUD treatment, with 71% of this treatment financed by public payers (Substance Abuse and Mental Health Services Administration 2014).3 While treatment programs are obviously heterogeneous, there is compelling evidence that numerous treatment modalities are clinically effective and cost-effective in reducing SUDs and associated</w:t>
      </w:r>
      <w:r>
        <w:rPr>
          <w:rFonts w:asciiTheme="majorHAnsi" w:hAnsiTheme="majorHAnsi" w:cstheme="majorHAnsi"/>
        </w:rPr>
        <w:t xml:space="preserve"> </w:t>
      </w:r>
      <w:r w:rsidRPr="00082A59">
        <w:rPr>
          <w:rFonts w:asciiTheme="majorHAnsi" w:hAnsiTheme="majorHAnsi" w:cstheme="majorHAnsi"/>
        </w:rPr>
        <w:t xml:space="preserve">social costs (Collins et al. 2010; Doran 2008; French and Drummond 2005; Holder 1998; McCollister and French 2003; Murphy and Polsky 2016). </w:t>
      </w:r>
    </w:p>
    <w:p w14:paraId="7F8F11BE" w14:textId="77777777" w:rsidR="004B0B3F" w:rsidRPr="00082A59" w:rsidRDefault="00082A59" w:rsidP="00600457">
      <w:pPr>
        <w:pStyle w:val="ListParagraph"/>
        <w:numPr>
          <w:ilvl w:val="2"/>
          <w:numId w:val="3"/>
        </w:numPr>
        <w:rPr>
          <w:rFonts w:asciiTheme="majorHAnsi" w:hAnsiTheme="majorHAnsi" w:cstheme="majorHAnsi"/>
        </w:rPr>
      </w:pPr>
      <w:r w:rsidRPr="00082A59">
        <w:rPr>
          <w:rFonts w:asciiTheme="majorHAnsi" w:hAnsiTheme="majorHAnsi" w:cstheme="majorHAnsi"/>
        </w:rPr>
        <w:t>Moreover, receiving SUD treatment is not uncommon. For instance, in 2016, 3.8M Americans 12 years and older received SUD treatment (Center for Behavioral Health Statistics and Quality 2017).</w:t>
      </w:r>
    </w:p>
    <w:p w14:paraId="2EA8907F" w14:textId="77777777" w:rsidR="006C58EB" w:rsidRPr="00600457" w:rsidRDefault="006C58EB" w:rsidP="00600457">
      <w:pPr>
        <w:pStyle w:val="ListParagraph"/>
        <w:numPr>
          <w:ilvl w:val="0"/>
          <w:numId w:val="3"/>
        </w:numPr>
        <w:rPr>
          <w:rFonts w:asciiTheme="majorHAnsi" w:hAnsiTheme="majorHAnsi" w:cstheme="majorHAnsi"/>
          <w:b/>
          <w:bCs/>
        </w:rPr>
      </w:pPr>
      <w:r w:rsidRPr="00600457">
        <w:rPr>
          <w:rFonts w:asciiTheme="majorHAnsi" w:hAnsiTheme="majorHAnsi" w:cstheme="majorHAnsi"/>
          <w:b/>
          <w:bCs/>
        </w:rPr>
        <w:t xml:space="preserve">Mission </w:t>
      </w:r>
    </w:p>
    <w:p w14:paraId="13BC3653" w14:textId="5B701DF6" w:rsidR="004B0B3F" w:rsidRPr="00E52846" w:rsidRDefault="004B0B3F" w:rsidP="2E2B7684">
      <w:pPr>
        <w:numPr>
          <w:ilvl w:val="1"/>
          <w:numId w:val="3"/>
        </w:numPr>
        <w:shd w:val="clear" w:color="auto" w:fill="FFFFFF" w:themeFill="background1"/>
        <w:spacing w:before="100" w:beforeAutospacing="1" w:after="100" w:afterAutospacing="1"/>
        <w:textAlignment w:val="baseline"/>
        <w:rPr>
          <w:rFonts w:asciiTheme="majorHAnsi" w:eastAsia="Times New Roman" w:hAnsiTheme="majorHAnsi" w:cstheme="majorBidi"/>
          <w:color w:val="000000"/>
          <w:kern w:val="0"/>
          <w14:ligatures w14:val="none"/>
        </w:rPr>
      </w:pPr>
      <w:r w:rsidRPr="2E2B7684">
        <w:rPr>
          <w:rFonts w:asciiTheme="majorHAnsi" w:hAnsiTheme="majorHAnsi" w:cstheme="majorBidi"/>
        </w:rPr>
        <w:t xml:space="preserve">Since its inception, the core mission of State of the Heart Recovery (“SHR”) has been to support Albuquerque’s most vulnerable populations struggling with </w:t>
      </w:r>
      <w:r w:rsidR="1369847E" w:rsidRPr="2E2B7684">
        <w:rPr>
          <w:rFonts w:asciiTheme="majorHAnsi" w:hAnsiTheme="majorHAnsi" w:cstheme="majorBidi"/>
        </w:rPr>
        <w:t>substance use disorders</w:t>
      </w:r>
      <w:r w:rsidRPr="2E2B7684">
        <w:rPr>
          <w:rFonts w:asciiTheme="majorHAnsi" w:hAnsiTheme="majorHAnsi" w:cstheme="majorBidi"/>
        </w:rPr>
        <w:t xml:space="preserve"> and mental </w:t>
      </w:r>
      <w:r w:rsidR="0DC0B08E" w:rsidRPr="2E2B7684">
        <w:rPr>
          <w:rFonts w:asciiTheme="majorHAnsi" w:hAnsiTheme="majorHAnsi" w:cstheme="majorBidi"/>
        </w:rPr>
        <w:t xml:space="preserve">health disorders </w:t>
      </w:r>
      <w:r w:rsidRPr="2E2B7684">
        <w:rPr>
          <w:rFonts w:asciiTheme="majorHAnsi" w:hAnsiTheme="majorHAnsi" w:cstheme="majorBidi"/>
        </w:rPr>
        <w:t xml:space="preserve">by applying cutting-edge technology and a holistic approach to address all aspects of individuals’ emotional, physical, and spiritual well-being, regardless of their background, race, faith, gender, sexual orientation or age. Using a unique integrated care model that merges treatment elements of both clinical and social determinants of health, SHR strives not only to help individuals navigate recovery through offering services such as Medically Assisted Treatment, focused counselling, education, and case management, but also by laying the groundwork for their successful reintegration into a sober lifestyle through providing housing, job readiness opportunities, and provisions for daily needs such as meals, storage and showers. In addition to providing individually-tailored services, SHR also seeks to use its technology-driven framework and data collection to identify and address underlying causes of substance </w:t>
      </w:r>
      <w:r w:rsidR="2EB90967" w:rsidRPr="2E2B7684">
        <w:rPr>
          <w:rFonts w:asciiTheme="majorHAnsi" w:hAnsiTheme="majorHAnsi" w:cstheme="majorBidi"/>
        </w:rPr>
        <w:t>use, mental health,</w:t>
      </w:r>
      <w:r w:rsidRPr="2E2B7684">
        <w:rPr>
          <w:rFonts w:asciiTheme="majorHAnsi" w:hAnsiTheme="majorHAnsi" w:cstheme="majorBidi"/>
        </w:rPr>
        <w:t xml:space="preserve"> and housing instability across the community at large so as to efficiently collaborate with local community leaders and partners for prevention and education. </w:t>
      </w:r>
    </w:p>
    <w:p w14:paraId="367CCDFE" w14:textId="77777777" w:rsidR="004B0B3F" w:rsidRPr="00600457" w:rsidRDefault="004B0B3F" w:rsidP="00600457">
      <w:pPr>
        <w:numPr>
          <w:ilvl w:val="0"/>
          <w:numId w:val="3"/>
        </w:numPr>
        <w:shd w:val="clear" w:color="auto" w:fill="FFFFFF"/>
        <w:spacing w:before="100" w:beforeAutospacing="1" w:after="100" w:afterAutospacing="1"/>
        <w:textAlignment w:val="baseline"/>
        <w:rPr>
          <w:rFonts w:asciiTheme="majorHAnsi" w:eastAsia="Times New Roman" w:hAnsiTheme="majorHAnsi" w:cstheme="majorHAnsi"/>
          <w:b/>
          <w:bCs/>
          <w:color w:val="000000"/>
          <w:kern w:val="0"/>
          <w14:ligatures w14:val="none"/>
        </w:rPr>
      </w:pPr>
      <w:r w:rsidRPr="00600457">
        <w:rPr>
          <w:rFonts w:asciiTheme="majorHAnsi" w:hAnsiTheme="majorHAnsi" w:cstheme="majorHAnsi"/>
          <w:b/>
          <w:bCs/>
          <w:color w:val="000000"/>
        </w:rPr>
        <w:t>Vision</w:t>
      </w:r>
    </w:p>
    <w:p w14:paraId="6CF759D2" w14:textId="77777777" w:rsidR="004B0B3F" w:rsidRPr="00E52846" w:rsidRDefault="004B0B3F" w:rsidP="00600457">
      <w:pPr>
        <w:numPr>
          <w:ilvl w:val="1"/>
          <w:numId w:val="3"/>
        </w:numPr>
        <w:shd w:val="clear" w:color="auto" w:fill="FFFFFF"/>
        <w:spacing w:before="100" w:beforeAutospacing="1" w:after="100" w:afterAutospacing="1"/>
        <w:textAlignment w:val="baseline"/>
        <w:rPr>
          <w:rFonts w:asciiTheme="majorHAnsi" w:eastAsia="Times New Roman" w:hAnsiTheme="majorHAnsi" w:cstheme="majorHAnsi"/>
          <w:color w:val="000000"/>
          <w:kern w:val="0"/>
          <w14:ligatures w14:val="none"/>
        </w:rPr>
      </w:pPr>
      <w:r w:rsidRPr="00E52846">
        <w:rPr>
          <w:rFonts w:asciiTheme="majorHAnsi" w:hAnsiTheme="majorHAnsi" w:cstheme="majorHAnsi"/>
          <w:color w:val="000000"/>
        </w:rPr>
        <w:t>State of the Heart Recovery envisions the future of Albuquerque as one in which all individuals are afforded empathy, dignity, and respect through meeting basic human needs required to maintain a sober and healthy lifestyle as well as a fulfilling livelihood.</w:t>
      </w:r>
    </w:p>
    <w:p w14:paraId="683DB13E" w14:textId="77777777" w:rsidR="004B0B3F" w:rsidRPr="00600457" w:rsidRDefault="004B0B3F" w:rsidP="00600457">
      <w:pPr>
        <w:pStyle w:val="ListParagraph"/>
        <w:numPr>
          <w:ilvl w:val="0"/>
          <w:numId w:val="3"/>
        </w:numPr>
        <w:shd w:val="clear" w:color="auto" w:fill="FFFFFF"/>
        <w:spacing w:before="100" w:beforeAutospacing="1" w:after="100" w:afterAutospacing="1"/>
        <w:textAlignment w:val="baseline"/>
        <w:rPr>
          <w:rFonts w:asciiTheme="majorHAnsi" w:eastAsia="Times New Roman" w:hAnsiTheme="majorHAnsi" w:cstheme="majorHAnsi"/>
          <w:b/>
          <w:bCs/>
          <w:color w:val="000000"/>
          <w:kern w:val="0"/>
          <w14:ligatures w14:val="none"/>
        </w:rPr>
      </w:pPr>
      <w:r w:rsidRPr="00600457">
        <w:rPr>
          <w:rFonts w:asciiTheme="majorHAnsi" w:eastAsia="Times New Roman" w:hAnsiTheme="majorHAnsi" w:cstheme="majorHAnsi"/>
          <w:b/>
          <w:bCs/>
          <w:color w:val="000000"/>
          <w:kern w:val="0"/>
          <w14:ligatures w14:val="none"/>
        </w:rPr>
        <w:t>Core Values</w:t>
      </w:r>
    </w:p>
    <w:p w14:paraId="21C57D5A" w14:textId="77777777" w:rsidR="004B0B3F" w:rsidRPr="00E52846" w:rsidRDefault="004B0B3F" w:rsidP="00600457">
      <w:pPr>
        <w:pStyle w:val="NormalWeb"/>
        <w:numPr>
          <w:ilvl w:val="1"/>
          <w:numId w:val="3"/>
        </w:numPr>
        <w:rPr>
          <w:rFonts w:asciiTheme="majorHAnsi" w:hAnsiTheme="majorHAnsi" w:cstheme="majorHAnsi"/>
          <w:color w:val="000000"/>
        </w:rPr>
      </w:pPr>
      <w:r w:rsidRPr="00E52846">
        <w:rPr>
          <w:rFonts w:asciiTheme="majorHAnsi" w:hAnsiTheme="majorHAnsi" w:cstheme="majorHAnsi"/>
          <w:color w:val="000000"/>
        </w:rPr>
        <w:t>Equality and Inclusivity- SHR believes in the inherent and equal value of all individuals regardless of their background, economic status, faith, gender, sexual orientation or age. As such, SHR believes that our differences are our strength and places special importance on fostering solidarity within our community. Something else about how people have more than one problem and need more than one type of assistance on the path to sobriety.</w:t>
      </w:r>
    </w:p>
    <w:p w14:paraId="3066B9C4" w14:textId="77777777" w:rsidR="004B0B3F" w:rsidRPr="00E52846" w:rsidRDefault="004B0B3F" w:rsidP="00600457">
      <w:pPr>
        <w:pStyle w:val="NormalWeb"/>
        <w:numPr>
          <w:ilvl w:val="1"/>
          <w:numId w:val="3"/>
        </w:numPr>
        <w:rPr>
          <w:rFonts w:asciiTheme="majorHAnsi" w:hAnsiTheme="majorHAnsi" w:cstheme="majorHAnsi"/>
          <w:color w:val="000000"/>
        </w:rPr>
      </w:pPr>
      <w:r w:rsidRPr="00E52846">
        <w:rPr>
          <w:rFonts w:asciiTheme="majorHAnsi" w:hAnsiTheme="majorHAnsi" w:cstheme="majorHAnsi"/>
          <w:color w:val="000000"/>
        </w:rPr>
        <w:t>Empowerment and Accountability – SHR believes in supporting individuals seeking recovery and sober integration by restoring power and agency to individuals from historically disempowered and marginalized communities.</w:t>
      </w:r>
    </w:p>
    <w:p w14:paraId="6FF16666" w14:textId="77777777" w:rsidR="002A7F34" w:rsidRPr="00E52846" w:rsidRDefault="004B0B3F" w:rsidP="00600457">
      <w:pPr>
        <w:pStyle w:val="NormalWeb"/>
        <w:numPr>
          <w:ilvl w:val="1"/>
          <w:numId w:val="3"/>
        </w:numPr>
        <w:rPr>
          <w:rFonts w:asciiTheme="majorHAnsi" w:hAnsiTheme="majorHAnsi" w:cstheme="majorHAnsi"/>
          <w:color w:val="000000"/>
        </w:rPr>
      </w:pPr>
      <w:r w:rsidRPr="00E52846">
        <w:rPr>
          <w:rFonts w:asciiTheme="majorHAnsi" w:hAnsiTheme="majorHAnsi" w:cstheme="majorHAnsi"/>
          <w:color w:val="000000"/>
        </w:rPr>
        <w:t>Efficient Allocation of Resources – as a 100% grassroots and forward-looking organization, SHR believes in the power of technology and collaboration to affect material change in our community. SHR’s rapid growth and success are largely the product of working with clients, neighbors and community leaders as equal members of our team and of utilizing cutting-edge technology to maximize efficiency.</w:t>
      </w:r>
    </w:p>
    <w:p w14:paraId="1AF23ADD" w14:textId="77777777" w:rsidR="006C58EB" w:rsidRPr="00600457" w:rsidRDefault="006C58EB" w:rsidP="00600457">
      <w:pPr>
        <w:pStyle w:val="ListParagraph"/>
        <w:numPr>
          <w:ilvl w:val="0"/>
          <w:numId w:val="3"/>
        </w:numPr>
        <w:rPr>
          <w:rFonts w:asciiTheme="majorHAnsi" w:hAnsiTheme="majorHAnsi" w:cstheme="majorHAnsi"/>
          <w:b/>
          <w:bCs/>
        </w:rPr>
      </w:pPr>
      <w:r w:rsidRPr="00600457">
        <w:rPr>
          <w:rFonts w:asciiTheme="majorHAnsi" w:hAnsiTheme="majorHAnsi" w:cstheme="majorHAnsi"/>
          <w:b/>
          <w:bCs/>
        </w:rPr>
        <w:t>SHR programs and approach</w:t>
      </w:r>
    </w:p>
    <w:p w14:paraId="59C8E1A9" w14:textId="77777777" w:rsidR="00E52846"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Comprehensive model with focus on individual accountability</w:t>
      </w:r>
    </w:p>
    <w:p w14:paraId="0A860523" w14:textId="77777777" w:rsidR="00E52846" w:rsidRPr="00E52846" w:rsidRDefault="00E52846" w:rsidP="00600457">
      <w:pPr>
        <w:pStyle w:val="ListParagraph"/>
        <w:numPr>
          <w:ilvl w:val="1"/>
          <w:numId w:val="3"/>
        </w:numPr>
        <w:rPr>
          <w:rFonts w:asciiTheme="majorHAnsi" w:hAnsiTheme="majorHAnsi" w:cstheme="majorHAnsi"/>
        </w:rPr>
      </w:pPr>
      <w:r w:rsidRPr="00E52846">
        <w:rPr>
          <w:rFonts w:asciiTheme="majorHAnsi" w:eastAsia="Times New Roman" w:hAnsiTheme="majorHAnsi" w:cstheme="majorHAnsi"/>
          <w:color w:val="000000"/>
          <w:kern w:val="0"/>
          <w:bdr w:val="none" w:sz="0" w:space="0" w:color="auto" w:frame="1"/>
          <w14:ligatures w14:val="none"/>
        </w:rPr>
        <w:t>Medication Assisted Treatment</w:t>
      </w:r>
      <w:r w:rsidRPr="00E52846">
        <w:rPr>
          <w:rFonts w:asciiTheme="majorHAnsi" w:eastAsia="Times New Roman" w:hAnsiTheme="majorHAnsi" w:cstheme="majorHAnsi"/>
          <w:color w:val="000000"/>
          <w:kern w:val="0"/>
          <w14:ligatures w14:val="none"/>
        </w:rPr>
        <w:t> (methadone, buprenorphine, and naltrexone)</w:t>
      </w:r>
    </w:p>
    <w:p w14:paraId="527FC30A" w14:textId="77777777" w:rsidR="00E52846" w:rsidRPr="00E52846" w:rsidRDefault="00E52846" w:rsidP="00600457">
      <w:pPr>
        <w:pStyle w:val="ListParagraph"/>
        <w:numPr>
          <w:ilvl w:val="1"/>
          <w:numId w:val="3"/>
        </w:numPr>
        <w:rPr>
          <w:rFonts w:asciiTheme="majorHAnsi" w:hAnsiTheme="majorHAnsi" w:cstheme="majorHAnsi"/>
        </w:rPr>
      </w:pPr>
      <w:r w:rsidRPr="00E52846">
        <w:rPr>
          <w:rFonts w:asciiTheme="majorHAnsi" w:eastAsia="Times New Roman" w:hAnsiTheme="majorHAnsi" w:cstheme="majorHAnsi"/>
          <w:color w:val="000000"/>
          <w:kern w:val="0"/>
          <w:bdr w:val="none" w:sz="0" w:space="0" w:color="auto" w:frame="1"/>
          <w14:ligatures w14:val="none"/>
        </w:rPr>
        <w:t>Cognitive Behavioral Therapy (CBT)</w:t>
      </w:r>
    </w:p>
    <w:p w14:paraId="0A6A40BC" w14:textId="77777777" w:rsidR="00E52846" w:rsidRPr="00E52846" w:rsidRDefault="00E52846" w:rsidP="00600457">
      <w:pPr>
        <w:pStyle w:val="ListParagraph"/>
        <w:numPr>
          <w:ilvl w:val="1"/>
          <w:numId w:val="3"/>
        </w:numPr>
        <w:rPr>
          <w:rFonts w:asciiTheme="majorHAnsi" w:hAnsiTheme="majorHAnsi" w:cstheme="majorHAnsi"/>
        </w:rPr>
      </w:pPr>
      <w:r w:rsidRPr="00E52846">
        <w:rPr>
          <w:rFonts w:asciiTheme="majorHAnsi" w:eastAsia="Times New Roman" w:hAnsiTheme="majorHAnsi" w:cstheme="majorHAnsi"/>
          <w:color w:val="000000"/>
          <w:kern w:val="0"/>
          <w:bdr w:val="none" w:sz="0" w:space="0" w:color="auto" w:frame="1"/>
          <w14:ligatures w14:val="none"/>
        </w:rPr>
        <w:t>Counseling</w:t>
      </w:r>
    </w:p>
    <w:p w14:paraId="29422791" w14:textId="77777777" w:rsidR="00E52846" w:rsidRPr="00E52846" w:rsidRDefault="00E52846" w:rsidP="00600457">
      <w:pPr>
        <w:pStyle w:val="ListParagraph"/>
        <w:numPr>
          <w:ilvl w:val="1"/>
          <w:numId w:val="3"/>
        </w:numPr>
        <w:rPr>
          <w:rFonts w:asciiTheme="majorHAnsi" w:hAnsiTheme="majorHAnsi" w:cstheme="majorHAnsi"/>
        </w:rPr>
      </w:pPr>
      <w:r w:rsidRPr="00E52846">
        <w:rPr>
          <w:rFonts w:asciiTheme="majorHAnsi" w:eastAsia="Times New Roman" w:hAnsiTheme="majorHAnsi" w:cstheme="majorHAnsi"/>
          <w:color w:val="000000"/>
          <w:kern w:val="0"/>
          <w:bdr w:val="none" w:sz="0" w:space="0" w:color="auto" w:frame="1"/>
          <w14:ligatures w14:val="none"/>
        </w:rPr>
        <w:t>Group Therapy</w:t>
      </w:r>
    </w:p>
    <w:p w14:paraId="69F4B326" w14:textId="77777777" w:rsidR="00E52846" w:rsidRPr="00E52846" w:rsidRDefault="00E52846" w:rsidP="00600457">
      <w:pPr>
        <w:pStyle w:val="ListParagraph"/>
        <w:numPr>
          <w:ilvl w:val="1"/>
          <w:numId w:val="3"/>
        </w:numPr>
        <w:rPr>
          <w:rFonts w:asciiTheme="majorHAnsi" w:hAnsiTheme="majorHAnsi" w:cstheme="majorHAnsi"/>
        </w:rPr>
      </w:pPr>
      <w:r w:rsidRPr="00E52846">
        <w:rPr>
          <w:rFonts w:asciiTheme="majorHAnsi" w:eastAsia="Times New Roman" w:hAnsiTheme="majorHAnsi" w:cstheme="majorHAnsi"/>
          <w:color w:val="000000"/>
          <w:kern w:val="0"/>
          <w:bdr w:val="none" w:sz="0" w:space="0" w:color="auto" w:frame="1"/>
          <w14:ligatures w14:val="none"/>
        </w:rPr>
        <w:t>Individual Therapy</w:t>
      </w:r>
    </w:p>
    <w:p w14:paraId="6B89B1F6" w14:textId="77777777" w:rsidR="00E52846" w:rsidRPr="00E52846" w:rsidRDefault="00E52846" w:rsidP="00600457">
      <w:pPr>
        <w:pStyle w:val="ListParagraph"/>
        <w:numPr>
          <w:ilvl w:val="1"/>
          <w:numId w:val="3"/>
        </w:numPr>
        <w:rPr>
          <w:rFonts w:asciiTheme="majorHAnsi" w:hAnsiTheme="majorHAnsi" w:cstheme="majorHAnsi"/>
        </w:rPr>
      </w:pPr>
      <w:r w:rsidRPr="00E52846">
        <w:rPr>
          <w:rFonts w:asciiTheme="majorHAnsi" w:eastAsia="Times New Roman" w:hAnsiTheme="majorHAnsi" w:cstheme="majorHAnsi"/>
          <w:color w:val="000000"/>
          <w:kern w:val="0"/>
          <w:bdr w:val="none" w:sz="0" w:space="0" w:color="auto" w:frame="1"/>
          <w14:ligatures w14:val="none"/>
        </w:rPr>
        <w:t>Peer Support</w:t>
      </w:r>
    </w:p>
    <w:p w14:paraId="1C7D1F8F"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Case management</w:t>
      </w:r>
    </w:p>
    <w:p w14:paraId="073067BA"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Job Readiness</w:t>
      </w:r>
    </w:p>
    <w:p w14:paraId="6707F594" w14:textId="77777777" w:rsidR="004B0B3F" w:rsidRPr="00E52846" w:rsidRDefault="004B0B3F" w:rsidP="00600457">
      <w:pPr>
        <w:pStyle w:val="ListParagraph"/>
        <w:numPr>
          <w:ilvl w:val="2"/>
          <w:numId w:val="3"/>
        </w:numPr>
        <w:rPr>
          <w:rFonts w:asciiTheme="majorHAnsi" w:hAnsiTheme="majorHAnsi" w:cstheme="majorHAnsi"/>
        </w:rPr>
      </w:pPr>
      <w:r w:rsidRPr="00E52846">
        <w:rPr>
          <w:rFonts w:asciiTheme="majorHAnsi" w:hAnsiTheme="majorHAnsi" w:cstheme="majorHAnsi"/>
        </w:rPr>
        <w:t>Partnerships</w:t>
      </w:r>
    </w:p>
    <w:p w14:paraId="376512A5" w14:textId="77777777" w:rsidR="004B0B3F" w:rsidRPr="00E52846" w:rsidRDefault="004B0B3F" w:rsidP="00600457">
      <w:pPr>
        <w:pStyle w:val="ListParagraph"/>
        <w:numPr>
          <w:ilvl w:val="3"/>
          <w:numId w:val="3"/>
        </w:numPr>
        <w:rPr>
          <w:rFonts w:asciiTheme="majorHAnsi" w:hAnsiTheme="majorHAnsi" w:cstheme="majorHAnsi"/>
        </w:rPr>
      </w:pPr>
      <w:r w:rsidRPr="00E52846">
        <w:rPr>
          <w:rFonts w:asciiTheme="majorHAnsi" w:hAnsiTheme="majorHAnsi" w:cstheme="majorHAnsi"/>
        </w:rPr>
        <w:t>Pathways to Purpose</w:t>
      </w:r>
    </w:p>
    <w:p w14:paraId="3B8922A7" w14:textId="77777777" w:rsidR="004B0B3F" w:rsidRPr="00E52846" w:rsidRDefault="004B0B3F" w:rsidP="00600457">
      <w:pPr>
        <w:pStyle w:val="ListParagraph"/>
        <w:numPr>
          <w:ilvl w:val="3"/>
          <w:numId w:val="3"/>
        </w:numPr>
        <w:rPr>
          <w:rFonts w:asciiTheme="majorHAnsi" w:hAnsiTheme="majorHAnsi" w:cstheme="majorHAnsi"/>
        </w:rPr>
      </w:pPr>
      <w:r w:rsidRPr="00E52846">
        <w:rPr>
          <w:rFonts w:asciiTheme="majorHAnsi" w:hAnsiTheme="majorHAnsi" w:cstheme="majorHAnsi"/>
        </w:rPr>
        <w:t>Route 66 Barber School</w:t>
      </w:r>
    </w:p>
    <w:p w14:paraId="17032AED" w14:textId="77777777" w:rsidR="004B0B3F" w:rsidRPr="00E52846" w:rsidRDefault="004B0B3F" w:rsidP="00600457">
      <w:pPr>
        <w:pStyle w:val="ListParagraph"/>
        <w:numPr>
          <w:ilvl w:val="3"/>
          <w:numId w:val="3"/>
        </w:numPr>
        <w:rPr>
          <w:rFonts w:asciiTheme="majorHAnsi" w:hAnsiTheme="majorHAnsi" w:cstheme="majorHAnsi"/>
        </w:rPr>
      </w:pPr>
      <w:r w:rsidRPr="00E52846">
        <w:rPr>
          <w:rFonts w:asciiTheme="majorHAnsi" w:hAnsiTheme="majorHAnsi" w:cstheme="majorHAnsi"/>
          <w:color w:val="000000"/>
          <w:shd w:val="clear" w:color="auto" w:fill="FFFFFF"/>
        </w:rPr>
        <w:t>CNM Ingenuity to provide Digital Media bootcamp classes which will allow clients to learn the fundamentals of digital media design and production, providing job readiness in the $300 billion digital media industry.</w:t>
      </w:r>
    </w:p>
    <w:p w14:paraId="6F9279CC"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Housing</w:t>
      </w:r>
    </w:p>
    <w:p w14:paraId="61576DAF" w14:textId="77777777" w:rsidR="004B0B3F" w:rsidRDefault="004B0B3F" w:rsidP="00600457">
      <w:pPr>
        <w:pStyle w:val="ListParagraph"/>
        <w:numPr>
          <w:ilvl w:val="2"/>
          <w:numId w:val="3"/>
        </w:numPr>
        <w:rPr>
          <w:rFonts w:asciiTheme="majorHAnsi" w:hAnsiTheme="majorHAnsi" w:cstheme="majorHAnsi"/>
        </w:rPr>
      </w:pPr>
      <w:r w:rsidRPr="00E52846">
        <w:rPr>
          <w:rFonts w:asciiTheme="majorHAnsi" w:hAnsiTheme="majorHAnsi" w:cstheme="majorHAnsi"/>
        </w:rPr>
        <w:t xml:space="preserve">Over 60 individuals housed </w:t>
      </w:r>
    </w:p>
    <w:p w14:paraId="7217C609" w14:textId="77777777" w:rsidR="00E52846" w:rsidRPr="00E52846" w:rsidRDefault="00E52846" w:rsidP="00600457">
      <w:pPr>
        <w:pStyle w:val="ListParagraph"/>
        <w:numPr>
          <w:ilvl w:val="2"/>
          <w:numId w:val="3"/>
        </w:numPr>
        <w:rPr>
          <w:rFonts w:asciiTheme="majorHAnsi" w:hAnsiTheme="majorHAnsi" w:cstheme="majorHAnsi"/>
        </w:rPr>
      </w:pPr>
      <w:r>
        <w:rPr>
          <w:rFonts w:asciiTheme="majorHAnsi" w:hAnsiTheme="majorHAnsi" w:cstheme="majorHAnsi"/>
        </w:rPr>
        <w:t>Collaboration with local landlords</w:t>
      </w:r>
    </w:p>
    <w:p w14:paraId="151543F4"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Storage</w:t>
      </w:r>
    </w:p>
    <w:p w14:paraId="6BDCA4B4"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Food</w:t>
      </w:r>
    </w:p>
    <w:p w14:paraId="0AA78F05"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Showers</w:t>
      </w:r>
    </w:p>
    <w:p w14:paraId="59266F95" w14:textId="77777777" w:rsidR="002A7F34" w:rsidRPr="00600457" w:rsidRDefault="002A7F34" w:rsidP="00600457">
      <w:pPr>
        <w:pStyle w:val="ListParagraph"/>
        <w:numPr>
          <w:ilvl w:val="0"/>
          <w:numId w:val="3"/>
        </w:numPr>
        <w:rPr>
          <w:rFonts w:asciiTheme="majorHAnsi" w:hAnsiTheme="majorHAnsi" w:cstheme="majorHAnsi"/>
          <w:b/>
          <w:bCs/>
        </w:rPr>
      </w:pPr>
      <w:r w:rsidRPr="00600457">
        <w:rPr>
          <w:rFonts w:asciiTheme="majorHAnsi" w:hAnsiTheme="majorHAnsi" w:cstheme="majorHAnsi"/>
          <w:b/>
          <w:bCs/>
        </w:rPr>
        <w:t>SHR team and clients</w:t>
      </w:r>
    </w:p>
    <w:p w14:paraId="32938CE2"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Growth</w:t>
      </w:r>
    </w:p>
    <w:p w14:paraId="61908733" w14:textId="77777777" w:rsidR="002A7F34" w:rsidRPr="00E52846" w:rsidRDefault="004B0B3F" w:rsidP="00600457">
      <w:pPr>
        <w:pStyle w:val="ListParagraph"/>
        <w:numPr>
          <w:ilvl w:val="1"/>
          <w:numId w:val="3"/>
        </w:numPr>
        <w:rPr>
          <w:rFonts w:asciiTheme="majorHAnsi" w:hAnsiTheme="majorHAnsi" w:cstheme="majorHAnsi"/>
        </w:rPr>
      </w:pPr>
      <w:r w:rsidRPr="00E52846">
        <w:rPr>
          <w:rFonts w:asciiTheme="majorHAnsi" w:hAnsiTheme="majorHAnsi" w:cstheme="majorHAnsi"/>
        </w:rPr>
        <w:t>CSW’s</w:t>
      </w:r>
    </w:p>
    <w:p w14:paraId="009FAC36" w14:textId="77777777" w:rsidR="004B0B3F" w:rsidRPr="00E52846" w:rsidRDefault="004B0B3F" w:rsidP="00600457">
      <w:pPr>
        <w:pStyle w:val="ListParagraph"/>
        <w:numPr>
          <w:ilvl w:val="1"/>
          <w:numId w:val="3"/>
        </w:numPr>
        <w:rPr>
          <w:rFonts w:asciiTheme="majorHAnsi" w:hAnsiTheme="majorHAnsi" w:cstheme="majorHAnsi"/>
        </w:rPr>
      </w:pPr>
      <w:r w:rsidRPr="00E52846">
        <w:rPr>
          <w:rFonts w:asciiTheme="majorHAnsi" w:hAnsiTheme="majorHAnsi" w:cstheme="majorHAnsi"/>
        </w:rPr>
        <w:t>CPSW’s</w:t>
      </w:r>
    </w:p>
    <w:p w14:paraId="089E50B0" w14:textId="77777777" w:rsidR="004B0B3F" w:rsidRPr="00E52846" w:rsidRDefault="004B0B3F" w:rsidP="00600457">
      <w:pPr>
        <w:pStyle w:val="ListParagraph"/>
        <w:numPr>
          <w:ilvl w:val="1"/>
          <w:numId w:val="3"/>
        </w:numPr>
        <w:rPr>
          <w:rFonts w:asciiTheme="majorHAnsi" w:hAnsiTheme="majorHAnsi" w:cstheme="majorHAnsi"/>
        </w:rPr>
      </w:pPr>
      <w:r w:rsidRPr="00E52846">
        <w:rPr>
          <w:rFonts w:asciiTheme="majorHAnsi" w:hAnsiTheme="majorHAnsi" w:cstheme="majorHAnsi"/>
        </w:rPr>
        <w:t>Licensed therapists</w:t>
      </w:r>
    </w:p>
    <w:p w14:paraId="3C8A24D7" w14:textId="77777777" w:rsidR="004B0B3F" w:rsidRPr="00E52846" w:rsidRDefault="004B0B3F" w:rsidP="00600457">
      <w:pPr>
        <w:pStyle w:val="ListParagraph"/>
        <w:numPr>
          <w:ilvl w:val="1"/>
          <w:numId w:val="3"/>
        </w:numPr>
        <w:rPr>
          <w:rFonts w:asciiTheme="majorHAnsi" w:hAnsiTheme="majorHAnsi" w:cstheme="majorHAnsi"/>
        </w:rPr>
      </w:pPr>
      <w:r w:rsidRPr="00E52846">
        <w:rPr>
          <w:rFonts w:asciiTheme="majorHAnsi" w:hAnsiTheme="majorHAnsi" w:cstheme="majorHAnsi"/>
        </w:rPr>
        <w:t>Doctors</w:t>
      </w:r>
    </w:p>
    <w:p w14:paraId="1AB4143A" w14:textId="77777777" w:rsidR="004B0B3F" w:rsidRPr="00E52846" w:rsidRDefault="004B0B3F" w:rsidP="00600457">
      <w:pPr>
        <w:pStyle w:val="ListParagraph"/>
        <w:numPr>
          <w:ilvl w:val="1"/>
          <w:numId w:val="3"/>
        </w:numPr>
        <w:rPr>
          <w:rFonts w:asciiTheme="majorHAnsi" w:hAnsiTheme="majorHAnsi" w:cstheme="majorHAnsi"/>
        </w:rPr>
      </w:pPr>
      <w:r w:rsidRPr="00E52846">
        <w:rPr>
          <w:rFonts w:asciiTheme="majorHAnsi" w:hAnsiTheme="majorHAnsi" w:cstheme="majorHAnsi"/>
        </w:rPr>
        <w:t>Pharmacists</w:t>
      </w:r>
    </w:p>
    <w:p w14:paraId="0978B536" w14:textId="77777777" w:rsidR="002A7F34" w:rsidRPr="00600457" w:rsidRDefault="002A7F34" w:rsidP="00600457">
      <w:pPr>
        <w:pStyle w:val="ListParagraph"/>
        <w:numPr>
          <w:ilvl w:val="0"/>
          <w:numId w:val="3"/>
        </w:numPr>
        <w:rPr>
          <w:rFonts w:asciiTheme="majorHAnsi" w:hAnsiTheme="majorHAnsi" w:cstheme="majorHAnsi"/>
          <w:b/>
          <w:bCs/>
        </w:rPr>
      </w:pPr>
      <w:r w:rsidRPr="00600457">
        <w:rPr>
          <w:rFonts w:asciiTheme="majorHAnsi" w:hAnsiTheme="majorHAnsi" w:cstheme="majorHAnsi"/>
          <w:b/>
          <w:bCs/>
        </w:rPr>
        <w:t>Current status of 601 San Pedro and improvements to date</w:t>
      </w:r>
    </w:p>
    <w:p w14:paraId="76CC9EAC"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 xml:space="preserve">ABQ Barber </w:t>
      </w:r>
      <w:r w:rsidR="004B0B3F" w:rsidRPr="00E52846">
        <w:rPr>
          <w:rFonts w:asciiTheme="majorHAnsi" w:hAnsiTheme="majorHAnsi" w:cstheme="majorHAnsi"/>
        </w:rPr>
        <w:t>College</w:t>
      </w:r>
      <w:r w:rsidRPr="00E52846">
        <w:rPr>
          <w:rFonts w:asciiTheme="majorHAnsi" w:hAnsiTheme="majorHAnsi" w:cstheme="majorHAnsi"/>
        </w:rPr>
        <w:t xml:space="preserve"> remain on bottom floor with partnership of Pierre Gonzales, owner and </w:t>
      </w:r>
      <w:r w:rsidR="004B0B3F" w:rsidRPr="00E52846">
        <w:rPr>
          <w:rFonts w:asciiTheme="majorHAnsi" w:hAnsiTheme="majorHAnsi" w:cstheme="majorHAnsi"/>
        </w:rPr>
        <w:t>director</w:t>
      </w:r>
    </w:p>
    <w:p w14:paraId="22F02652"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 xml:space="preserve">Top floor previously unoccupied </w:t>
      </w:r>
      <w:r w:rsidR="004B0B3F" w:rsidRPr="00E52846">
        <w:rPr>
          <w:rFonts w:asciiTheme="majorHAnsi" w:hAnsiTheme="majorHAnsi" w:cstheme="majorHAnsi"/>
        </w:rPr>
        <w:t>6</w:t>
      </w:r>
      <w:r w:rsidR="004B0B3F" w:rsidRPr="00E52846">
        <w:rPr>
          <w:rFonts w:asciiTheme="majorHAnsi" w:hAnsiTheme="majorHAnsi" w:cstheme="majorHAnsi"/>
          <w:color w:val="000000"/>
          <w:shd w:val="clear" w:color="auto" w:fill="FFFFFF"/>
        </w:rPr>
        <w:t>01 San Pedro property had become a site of abuse and misuse. Now, under the tenancy of State of the Heart (SHR), the building will bring renewed value and economic growth to this underserved community.</w:t>
      </w:r>
    </w:p>
    <w:p w14:paraId="71FAD8C0" w14:textId="77777777" w:rsidR="002A7F34" w:rsidRPr="00E52846" w:rsidRDefault="002A7F34" w:rsidP="00600457">
      <w:pPr>
        <w:pStyle w:val="ListParagraph"/>
        <w:numPr>
          <w:ilvl w:val="2"/>
          <w:numId w:val="3"/>
        </w:numPr>
        <w:rPr>
          <w:rFonts w:asciiTheme="majorHAnsi" w:hAnsiTheme="majorHAnsi" w:cstheme="majorHAnsi"/>
        </w:rPr>
      </w:pPr>
      <w:r w:rsidRPr="00E52846">
        <w:rPr>
          <w:rFonts w:asciiTheme="majorHAnsi" w:hAnsiTheme="majorHAnsi" w:cstheme="majorHAnsi"/>
        </w:rPr>
        <w:t>Purchased by Holdingrock, LLC</w:t>
      </w:r>
      <w:r w:rsidR="004B0B3F" w:rsidRPr="00E52846">
        <w:rPr>
          <w:rFonts w:asciiTheme="majorHAnsi" w:hAnsiTheme="majorHAnsi" w:cstheme="majorHAnsi"/>
        </w:rPr>
        <w:t xml:space="preserve"> as of March 2024</w:t>
      </w:r>
    </w:p>
    <w:p w14:paraId="3F5A2A19" w14:textId="77777777" w:rsidR="002A7F34" w:rsidRPr="00E52846" w:rsidRDefault="002A7F34" w:rsidP="00600457">
      <w:pPr>
        <w:pStyle w:val="ListParagraph"/>
        <w:numPr>
          <w:ilvl w:val="2"/>
          <w:numId w:val="3"/>
        </w:numPr>
        <w:rPr>
          <w:rFonts w:asciiTheme="majorHAnsi" w:hAnsiTheme="majorHAnsi" w:cstheme="majorHAnsi"/>
        </w:rPr>
      </w:pPr>
      <w:r w:rsidRPr="00E52846">
        <w:rPr>
          <w:rFonts w:asciiTheme="majorHAnsi" w:hAnsiTheme="majorHAnsi" w:cstheme="majorHAnsi"/>
        </w:rPr>
        <w:t>Leased by SHR</w:t>
      </w:r>
      <w:r w:rsidR="004B0B3F" w:rsidRPr="00E52846">
        <w:rPr>
          <w:rFonts w:asciiTheme="majorHAnsi" w:hAnsiTheme="majorHAnsi" w:cstheme="majorHAnsi"/>
        </w:rPr>
        <w:t xml:space="preserve"> as of May 2024. </w:t>
      </w:r>
    </w:p>
    <w:p w14:paraId="010DCDBD"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rPr>
        <w:t>Renovations to provide individual and group therapy as part of IOP program and job readiness programs</w:t>
      </w:r>
    </w:p>
    <w:p w14:paraId="099A782C" w14:textId="77777777" w:rsidR="002A7F34" w:rsidRPr="00E52846" w:rsidRDefault="002A7F34" w:rsidP="00600457">
      <w:pPr>
        <w:pStyle w:val="ListParagraph"/>
        <w:numPr>
          <w:ilvl w:val="2"/>
          <w:numId w:val="3"/>
        </w:numPr>
        <w:rPr>
          <w:rFonts w:asciiTheme="majorHAnsi" w:hAnsiTheme="majorHAnsi" w:cstheme="majorHAnsi"/>
        </w:rPr>
      </w:pPr>
      <w:r w:rsidRPr="00E52846">
        <w:rPr>
          <w:rFonts w:asciiTheme="majorHAnsi" w:hAnsiTheme="majorHAnsi" w:cstheme="majorHAnsi"/>
          <w:color w:val="000000"/>
          <w:shd w:val="clear" w:color="auto" w:fill="FFFFFF"/>
        </w:rPr>
        <w:t>These services are provided to highly functional community members who are already sober, often housed, and even sometimes holding stable jobs.</w:t>
      </w:r>
    </w:p>
    <w:p w14:paraId="0600DF6B" w14:textId="77777777" w:rsidR="002A7F34" w:rsidRPr="00E52846" w:rsidRDefault="002A7F34" w:rsidP="00600457">
      <w:pPr>
        <w:pStyle w:val="ListParagraph"/>
        <w:numPr>
          <w:ilvl w:val="1"/>
          <w:numId w:val="3"/>
        </w:numPr>
        <w:rPr>
          <w:rFonts w:asciiTheme="majorHAnsi" w:hAnsiTheme="majorHAnsi" w:cstheme="majorHAnsi"/>
        </w:rPr>
      </w:pPr>
      <w:r w:rsidRPr="00E52846">
        <w:rPr>
          <w:rFonts w:asciiTheme="majorHAnsi" w:hAnsiTheme="majorHAnsi" w:cstheme="majorHAnsi"/>
          <w:color w:val="000000"/>
          <w:shd w:val="clear" w:color="auto" w:fill="FFFFFF"/>
        </w:rPr>
        <w:t>To host new businesses, such as immersive experimental rooms including an escape room, rage room and an action paint rooms</w:t>
      </w:r>
    </w:p>
    <w:p w14:paraId="6A87CA06" w14:textId="7CFCC0B9" w:rsidR="006C58EB" w:rsidRPr="00600457" w:rsidRDefault="006C58EB" w:rsidP="2E2B7684">
      <w:pPr>
        <w:pStyle w:val="ListParagraph"/>
        <w:numPr>
          <w:ilvl w:val="0"/>
          <w:numId w:val="3"/>
        </w:numPr>
        <w:rPr>
          <w:rFonts w:asciiTheme="majorHAnsi" w:hAnsiTheme="majorHAnsi" w:cstheme="majorBidi"/>
          <w:b/>
          <w:bCs/>
        </w:rPr>
      </w:pPr>
      <w:r w:rsidRPr="2E2B7684">
        <w:rPr>
          <w:rFonts w:asciiTheme="majorHAnsi" w:hAnsiTheme="majorHAnsi" w:cstheme="majorBidi"/>
          <w:b/>
          <w:bCs/>
        </w:rPr>
        <w:t xml:space="preserve">Additional information and studies regarding </w:t>
      </w:r>
      <w:r w:rsidR="00B10757" w:rsidRPr="2E2B7684">
        <w:rPr>
          <w:rFonts w:asciiTheme="majorHAnsi" w:hAnsiTheme="majorHAnsi" w:cstheme="majorBidi"/>
          <w:b/>
          <w:bCs/>
        </w:rPr>
        <w:t xml:space="preserve">substance </w:t>
      </w:r>
      <w:r w:rsidR="530BFFFD" w:rsidRPr="2E2B7684">
        <w:rPr>
          <w:rFonts w:asciiTheme="majorHAnsi" w:hAnsiTheme="majorHAnsi" w:cstheme="majorBidi"/>
          <w:b/>
          <w:bCs/>
        </w:rPr>
        <w:t>use and mental health</w:t>
      </w:r>
      <w:r w:rsidR="00B10757" w:rsidRPr="2E2B7684">
        <w:rPr>
          <w:rFonts w:asciiTheme="majorHAnsi" w:hAnsiTheme="majorHAnsi" w:cstheme="majorBidi"/>
          <w:b/>
          <w:bCs/>
        </w:rPr>
        <w:t xml:space="preserve"> treatment centers. </w:t>
      </w:r>
    </w:p>
    <w:p w14:paraId="765E2892" w14:textId="77777777" w:rsidR="00B10757" w:rsidRPr="00E52846" w:rsidRDefault="00B10757" w:rsidP="00600457">
      <w:pPr>
        <w:pStyle w:val="ListParagraph"/>
        <w:numPr>
          <w:ilvl w:val="1"/>
          <w:numId w:val="3"/>
        </w:numPr>
        <w:rPr>
          <w:rFonts w:asciiTheme="majorHAnsi" w:hAnsiTheme="majorHAnsi" w:cstheme="majorHAnsi"/>
        </w:rPr>
      </w:pPr>
      <w:r w:rsidRPr="00E52846">
        <w:rPr>
          <w:rFonts w:asciiTheme="majorHAnsi" w:hAnsiTheme="majorHAnsi" w:cstheme="majorHAnsi"/>
          <w:shd w:val="clear" w:color="auto" w:fill="EFEEEE"/>
        </w:rPr>
        <w:t>"Drug treatment centers are a public health need; they are as necessary as urgent care centers and emergency departments," says Furr-Holden. "Our research shows that DTCs do not impact communities any more than other commercial businesses. Moving forward, communities should work with researchers, policymakers, and DTCs to have an honest dialogue regarding placement of this needed resource."</w:t>
      </w:r>
    </w:p>
    <w:p w14:paraId="15477036" w14:textId="77777777" w:rsidR="00B10757" w:rsidRPr="00E52846" w:rsidRDefault="00B10757" w:rsidP="00600457">
      <w:pPr>
        <w:pStyle w:val="ListParagraph"/>
        <w:numPr>
          <w:ilvl w:val="1"/>
          <w:numId w:val="3"/>
        </w:numPr>
        <w:rPr>
          <w:rFonts w:asciiTheme="majorHAnsi" w:hAnsiTheme="majorHAnsi" w:cstheme="majorHAnsi"/>
        </w:rPr>
      </w:pPr>
      <w:r w:rsidRPr="00E52846">
        <w:rPr>
          <w:rFonts w:asciiTheme="majorHAnsi" w:hAnsiTheme="majorHAnsi" w:cstheme="majorHAnsi"/>
          <w:shd w:val="clear" w:color="auto" w:fill="EFEEEE"/>
        </w:rPr>
        <w:t>The standard public anxiety about a DTC attracting crime to the neighborhood is not borne out by the data. Crimes tend to cluster around any sort of public establishment because stores, clinics, etc., draw people to the streets and crime happens where there are concentrations of people. But according to these research results, you are significantly more likely to encounter violent crime near a liquor or corner store than a DTC, and neighborhoods often recruit the former (especially corner food stores) while trying to discourage the latter.</w:t>
      </w:r>
    </w:p>
    <w:p w14:paraId="70A8952A" w14:textId="77777777" w:rsidR="00B10757" w:rsidRPr="00E52846" w:rsidRDefault="00B10757" w:rsidP="00B10757">
      <w:pPr>
        <w:ind w:left="720"/>
        <w:rPr>
          <w:rFonts w:asciiTheme="majorHAnsi" w:hAnsiTheme="majorHAnsi" w:cstheme="majorHAnsi"/>
        </w:rPr>
      </w:pPr>
      <w:r w:rsidRPr="00E52846">
        <w:rPr>
          <w:rFonts w:asciiTheme="majorHAnsi" w:hAnsiTheme="majorHAnsi" w:cstheme="majorHAnsi"/>
        </w:rPr>
        <w:t>Keiger, Dale John Hopkins Magazine Spring 2016</w:t>
      </w:r>
    </w:p>
    <w:p w14:paraId="0E6F6C63" w14:textId="77777777" w:rsidR="00B10757" w:rsidRPr="00E52846" w:rsidRDefault="008B57C5" w:rsidP="00B10757">
      <w:pPr>
        <w:ind w:left="720"/>
        <w:rPr>
          <w:rFonts w:asciiTheme="majorHAnsi" w:hAnsiTheme="majorHAnsi" w:cstheme="majorHAnsi"/>
        </w:rPr>
      </w:pPr>
      <w:hyperlink r:id="rId5" w:history="1">
        <w:r w:rsidR="00B10757" w:rsidRPr="00E52846">
          <w:rPr>
            <w:rStyle w:val="Hyperlink"/>
            <w:rFonts w:asciiTheme="majorHAnsi" w:hAnsiTheme="majorHAnsi" w:cstheme="majorHAnsi"/>
          </w:rPr>
          <w:t>https://hub.jhu.edu/magazine/2016/spring/nimby-drug-treament-centers/</w:t>
        </w:r>
      </w:hyperlink>
    </w:p>
    <w:p w14:paraId="639DDCD1" w14:textId="77777777" w:rsidR="00B10757" w:rsidRPr="00E52846" w:rsidRDefault="00B10757" w:rsidP="00600457">
      <w:pPr>
        <w:pStyle w:val="ListParagraph"/>
        <w:numPr>
          <w:ilvl w:val="1"/>
          <w:numId w:val="3"/>
        </w:numPr>
        <w:rPr>
          <w:rFonts w:asciiTheme="majorHAnsi" w:hAnsiTheme="majorHAnsi" w:cstheme="majorHAnsi"/>
        </w:rPr>
      </w:pPr>
      <w:r w:rsidRPr="00E52846">
        <w:rPr>
          <w:rFonts w:asciiTheme="majorHAnsi" w:hAnsiTheme="majorHAnsi" w:cstheme="majorHAnsi"/>
        </w:rPr>
        <w:t>Violent crime associated with drug treatment centers is similar to that associated with liquor stores and is less frequent than that associated with convenience stores and corner stores. (J. Stud. Alcohol Drugs, 77, 17–24, 2016)</w:t>
      </w:r>
    </w:p>
    <w:p w14:paraId="3A2D2960" w14:textId="77777777" w:rsidR="00B10757" w:rsidRPr="00E52846" w:rsidRDefault="00B10757" w:rsidP="00600457">
      <w:pPr>
        <w:pStyle w:val="ListParagraph"/>
        <w:numPr>
          <w:ilvl w:val="1"/>
          <w:numId w:val="3"/>
        </w:numPr>
        <w:rPr>
          <w:rFonts w:asciiTheme="majorHAnsi" w:hAnsiTheme="majorHAnsi" w:cstheme="majorHAnsi"/>
        </w:rPr>
      </w:pPr>
      <w:r w:rsidRPr="00E52846">
        <w:rPr>
          <w:rFonts w:asciiTheme="majorHAnsi" w:hAnsiTheme="majorHAnsi" w:cstheme="majorHAnsi"/>
        </w:rPr>
        <w:t>DTCs have an unfairly poor reputation as being magnets for crime and a threat to community safety that is not backed up by empirical evidence. By contrast, other community businesses that have a more pronounced magnetic effect on crime are often solicited by communities to locate within their neighborhoods</w:t>
      </w:r>
    </w:p>
    <w:p w14:paraId="71990D7B" w14:textId="77777777" w:rsidR="00B10757" w:rsidRPr="00E52846" w:rsidRDefault="00B10757" w:rsidP="00600457">
      <w:pPr>
        <w:pStyle w:val="ListParagraph"/>
        <w:numPr>
          <w:ilvl w:val="1"/>
          <w:numId w:val="3"/>
        </w:numPr>
        <w:rPr>
          <w:rFonts w:asciiTheme="majorHAnsi" w:hAnsiTheme="majorHAnsi" w:cstheme="majorHAnsi"/>
        </w:rPr>
      </w:pPr>
      <w:r w:rsidRPr="00E52846">
        <w:rPr>
          <w:rFonts w:asciiTheme="majorHAnsi" w:hAnsiTheme="majorHAnsi" w:cstheme="majorHAnsi"/>
        </w:rPr>
        <w:t>NIMBYism poses a signifi cant threat to vital behavioral health services being located in communities. The current investigation sought empirical evidence for whether DTCs were associated with violent crime in excess of the violence occurring around other retail entities located within communities—namely, liquor stores, corner stores, and convenience stores. If DTCs, in fact, do pose a unique threat to communities as magnets for crime, we would have found higher rates of crime closer to the DTCs compared with the other entities. We would also have found statistically signifi cant differences in the rate of change in crime farther from (or closer to) the venue. We empirically tested these relationships and found no statistical evidence that DTCs specifi cally attract violent crime. The estimated means of violent crime showed a decrease in crime as you move away from each of the venue types</w:t>
      </w:r>
      <w:r w:rsidR="00450EFE" w:rsidRPr="00E52846">
        <w:rPr>
          <w:rFonts w:asciiTheme="majorHAnsi" w:hAnsiTheme="majorHAnsi" w:cstheme="majorHAnsi"/>
        </w:rPr>
        <w:t>.</w:t>
      </w:r>
    </w:p>
    <w:p w14:paraId="17A71E13" w14:textId="77777777" w:rsidR="00450EFE" w:rsidRPr="00E52846" w:rsidRDefault="00450EFE" w:rsidP="00450EFE">
      <w:pPr>
        <w:ind w:left="1080"/>
        <w:rPr>
          <w:rFonts w:asciiTheme="majorHAnsi" w:hAnsiTheme="majorHAnsi" w:cstheme="majorHAnsi"/>
        </w:rPr>
      </w:pPr>
      <w:r w:rsidRPr="00E52846">
        <w:rPr>
          <w:rFonts w:asciiTheme="majorHAnsi" w:hAnsiTheme="majorHAnsi" w:cstheme="majorHAnsi"/>
        </w:rPr>
        <w:t>Not in My Back Yard: A Comparative Analysis of Crime Around Publicly Funded Drug Treatment Centers, Liquor Stores, Convenience Stores, and Corner Stores in One Mid-Atlantic City C. DEBRA M. FURR-HOLDEN, PH.D.,a,* ADAM J. MILAM, PH.D., M.H.S.,a,b ELIZABETH D. NESOFF, M.P.H.,c RENEE M. JOHNSON, PH.D.,a DAVID O. FAKUNLE, B.A.,a JACKY M. JENNINGS, PH.D., M.P.H.,d &amp; ROLAND J. THORPE, JR., PH.D. c</w:t>
      </w:r>
    </w:p>
    <w:p w14:paraId="01397215" w14:textId="77777777" w:rsidR="00450EFE" w:rsidRPr="00E52846" w:rsidRDefault="008B57C5" w:rsidP="00450EFE">
      <w:pPr>
        <w:ind w:left="1080"/>
        <w:rPr>
          <w:rFonts w:asciiTheme="majorHAnsi" w:hAnsiTheme="majorHAnsi" w:cstheme="majorHAnsi"/>
        </w:rPr>
      </w:pPr>
      <w:hyperlink r:id="rId6" w:history="1">
        <w:r w:rsidR="00450EFE" w:rsidRPr="00E52846">
          <w:rPr>
            <w:rStyle w:val="Hyperlink"/>
            <w:rFonts w:asciiTheme="majorHAnsi" w:hAnsiTheme="majorHAnsi" w:cstheme="majorHAnsi"/>
          </w:rPr>
          <w:t>https://www.ncbi.nlm.nih.gov/pmc/articles/PMC4711316/pdf/jsad.2016.77.17.pdf</w:t>
        </w:r>
      </w:hyperlink>
      <w:r w:rsidR="00450EFE" w:rsidRPr="00E52846">
        <w:rPr>
          <w:rFonts w:asciiTheme="majorHAnsi" w:hAnsiTheme="majorHAnsi" w:cstheme="majorHAnsi"/>
        </w:rPr>
        <w:t xml:space="preserve"> </w:t>
      </w:r>
    </w:p>
    <w:p w14:paraId="13DA456E" w14:textId="77777777" w:rsidR="00450EFE" w:rsidRPr="00E52846" w:rsidRDefault="00450EFE" w:rsidP="00600457">
      <w:pPr>
        <w:pStyle w:val="ListParagraph"/>
        <w:numPr>
          <w:ilvl w:val="1"/>
          <w:numId w:val="3"/>
        </w:numPr>
        <w:rPr>
          <w:rFonts w:asciiTheme="majorHAnsi" w:hAnsiTheme="majorHAnsi" w:cstheme="majorHAnsi"/>
        </w:rPr>
      </w:pPr>
      <w:r w:rsidRPr="00E52846">
        <w:rPr>
          <w:rFonts w:asciiTheme="majorHAnsi" w:hAnsiTheme="majorHAnsi" w:cstheme="majorHAnsi"/>
        </w:rPr>
        <w:t>there are factors associated with SUDTCs that may in fact increase property values. First, if SUDTCs offer effective treatment to neighborhood residents, these facilities can reduce SUD prevalence and associated harms. Swensen (2015) shows that SUDTC entry reduces the level of SUDs, proxied by overdose deaths, within the local area. In terms of reducing costs associated with SUDs, recent economic work by Bondurant, Lindo, and Swensen (2018), and Wen, Hockenberry, and Cummings (2017) shows that SUDTCs reduce crime within the local area. Clinical evidence provides further support for the inverse treatment-crime relationship (Doran 2008; Ettner et al. 2006; McCollister et al. 2003; Rajkumar and French 1997; Westerberg et al. 2016).</w:t>
      </w:r>
    </w:p>
    <w:p w14:paraId="37A65079" w14:textId="77777777" w:rsidR="00450EFE" w:rsidRPr="00E52846" w:rsidRDefault="00450EFE" w:rsidP="00600457">
      <w:pPr>
        <w:pStyle w:val="ListParagraph"/>
        <w:numPr>
          <w:ilvl w:val="1"/>
          <w:numId w:val="3"/>
        </w:numPr>
        <w:rPr>
          <w:rFonts w:asciiTheme="majorHAnsi" w:hAnsiTheme="majorHAnsi" w:cstheme="majorHAnsi"/>
        </w:rPr>
      </w:pPr>
      <w:r w:rsidRPr="00E52846">
        <w:rPr>
          <w:rFonts w:asciiTheme="majorHAnsi" w:hAnsiTheme="majorHAnsi" w:cstheme="majorHAnsi"/>
        </w:rPr>
        <w:t>Furthermore, Freeborn Fand McManus (2010) document that additional SUDTCs in a county decrease alcohol-related fatal traffic fatalities in that locality. A second pathway through which SUDTCs could raise property values is increased employment opportunities (e.g., hiring SUDTC employees) and economic activity (e.g., demand for SUDTC-related goods and services) within a local area. For instance, in 2016, the average SUDTC employed 22 workers and the economic opportunities for local residents are often touted when a center opens.5</w:t>
      </w:r>
    </w:p>
    <w:p w14:paraId="026A0A30" w14:textId="77777777" w:rsidR="00450EFE" w:rsidRPr="00E52846" w:rsidRDefault="00450EFE" w:rsidP="00600457">
      <w:pPr>
        <w:pStyle w:val="ListParagraph"/>
        <w:numPr>
          <w:ilvl w:val="1"/>
          <w:numId w:val="3"/>
        </w:numPr>
        <w:rPr>
          <w:rFonts w:asciiTheme="majorHAnsi" w:hAnsiTheme="majorHAnsi" w:cstheme="majorHAnsi"/>
        </w:rPr>
      </w:pPr>
      <w:r w:rsidRPr="00E52846">
        <w:rPr>
          <w:rFonts w:asciiTheme="majorHAnsi" w:hAnsiTheme="majorHAnsi" w:cstheme="majorHAnsi"/>
        </w:rPr>
        <w:t xml:space="preserve">Although SUDs are incredibly harmful, numerous treatment modalities have been shown to be effective in treating these conditions (Collins et al. 2010; Doran 2008; French and Drummond 2005; Holder 1998; McCollister and French 2003; Murphy and Polsky 2016; Schori 2011). </w:t>
      </w:r>
    </w:p>
    <w:p w14:paraId="39159586" w14:textId="77777777" w:rsidR="00450EFE" w:rsidRPr="00E52846" w:rsidRDefault="00450EFE" w:rsidP="00600457">
      <w:pPr>
        <w:pStyle w:val="ListParagraph"/>
        <w:numPr>
          <w:ilvl w:val="1"/>
          <w:numId w:val="3"/>
        </w:numPr>
        <w:rPr>
          <w:rFonts w:asciiTheme="majorHAnsi" w:hAnsiTheme="majorHAnsi" w:cstheme="majorHAnsi"/>
        </w:rPr>
      </w:pPr>
      <w:r w:rsidRPr="00E52846">
        <w:rPr>
          <w:rFonts w:asciiTheme="majorHAnsi" w:hAnsiTheme="majorHAnsi" w:cstheme="majorHAnsi"/>
        </w:rPr>
        <w:t>There are anecdotal NIMBY concerns that these centers increase crime, littering, noise, and nuisance behaviors, which stigmatizes these centers and potentially reduces property values for residences in close proximity to the SUDTCs. On the other hand, SUDTCs may increase property values by reducing SUD prevalence and associated behaviors and increasing employment opportunities within the neighborhood</w:t>
      </w:r>
    </w:p>
    <w:p w14:paraId="0C161778" w14:textId="77777777" w:rsidR="00B22139" w:rsidRPr="00E52846" w:rsidRDefault="00B22139" w:rsidP="00B22139">
      <w:pPr>
        <w:ind w:left="1080"/>
        <w:rPr>
          <w:rFonts w:asciiTheme="majorHAnsi" w:hAnsiTheme="majorHAnsi" w:cstheme="majorHAnsi"/>
        </w:rPr>
      </w:pPr>
      <w:r w:rsidRPr="00E52846">
        <w:rPr>
          <w:rFonts w:asciiTheme="majorHAnsi" w:hAnsiTheme="majorHAnsi" w:cstheme="majorHAnsi"/>
        </w:rPr>
        <w:t>Substance Use Disorder Treatment Centers and Property Values Brady P. Horn, Aakrit Joshi, and Johanna Catherine Maclean NBER Working Paper No. 25427 January 2019 JEL No. H0,I1,R3</w:t>
      </w:r>
    </w:p>
    <w:p w14:paraId="468EFC48" w14:textId="77777777" w:rsidR="00B22139" w:rsidRPr="00E52846" w:rsidRDefault="008B57C5" w:rsidP="00B22139">
      <w:pPr>
        <w:ind w:left="1080"/>
        <w:rPr>
          <w:rFonts w:asciiTheme="majorHAnsi" w:hAnsiTheme="majorHAnsi" w:cstheme="majorHAnsi"/>
        </w:rPr>
      </w:pPr>
      <w:hyperlink r:id="rId7" w:history="1">
        <w:r w:rsidR="00B22139" w:rsidRPr="00E52846">
          <w:rPr>
            <w:rStyle w:val="Hyperlink"/>
            <w:rFonts w:asciiTheme="majorHAnsi" w:hAnsiTheme="majorHAnsi" w:cstheme="majorHAnsi"/>
          </w:rPr>
          <w:t>https://www.nber.org/system/files/working_papers/w25427/w25427.pdf</w:t>
        </w:r>
      </w:hyperlink>
    </w:p>
    <w:p w14:paraId="76713E01" w14:textId="77777777" w:rsidR="00B22139" w:rsidRPr="00600457" w:rsidRDefault="00E52846" w:rsidP="00600457">
      <w:pPr>
        <w:pStyle w:val="ListParagraph"/>
        <w:numPr>
          <w:ilvl w:val="0"/>
          <w:numId w:val="3"/>
        </w:numPr>
        <w:rPr>
          <w:rFonts w:asciiTheme="majorHAnsi" w:hAnsiTheme="majorHAnsi" w:cstheme="majorHAnsi"/>
          <w:b/>
          <w:bCs/>
        </w:rPr>
      </w:pPr>
      <w:r w:rsidRPr="00600457">
        <w:rPr>
          <w:rFonts w:asciiTheme="majorHAnsi" w:hAnsiTheme="majorHAnsi" w:cstheme="majorHAnsi"/>
          <w:b/>
          <w:bCs/>
        </w:rPr>
        <w:t>Mitigation efforts related to Fairview West Neighborhood Association’s safety concerns</w:t>
      </w:r>
    </w:p>
    <w:p w14:paraId="7164A31F" w14:textId="77777777" w:rsidR="00E52846" w:rsidRDefault="00E52846" w:rsidP="00600457">
      <w:pPr>
        <w:pStyle w:val="ListParagraph"/>
        <w:numPr>
          <w:ilvl w:val="1"/>
          <w:numId w:val="3"/>
        </w:numPr>
        <w:rPr>
          <w:rFonts w:asciiTheme="majorHAnsi" w:hAnsiTheme="majorHAnsi" w:cstheme="majorHAnsi"/>
        </w:rPr>
      </w:pPr>
      <w:r>
        <w:rPr>
          <w:rFonts w:asciiTheme="majorHAnsi" w:hAnsiTheme="majorHAnsi" w:cstheme="majorHAnsi"/>
        </w:rPr>
        <w:t>Education</w:t>
      </w:r>
    </w:p>
    <w:p w14:paraId="3CD2D8B8" w14:textId="77777777" w:rsidR="00082A59" w:rsidRDefault="00E52846" w:rsidP="00600457">
      <w:pPr>
        <w:pStyle w:val="ListParagraph"/>
        <w:numPr>
          <w:ilvl w:val="1"/>
          <w:numId w:val="3"/>
        </w:numPr>
        <w:rPr>
          <w:rFonts w:asciiTheme="majorHAnsi" w:hAnsiTheme="majorHAnsi" w:cstheme="majorHAnsi"/>
        </w:rPr>
      </w:pPr>
      <w:r>
        <w:rPr>
          <w:rFonts w:asciiTheme="majorHAnsi" w:hAnsiTheme="majorHAnsi" w:cstheme="majorHAnsi"/>
        </w:rPr>
        <w:t>Security and Sanitation of premises</w:t>
      </w:r>
    </w:p>
    <w:p w14:paraId="7FD0D971" w14:textId="77777777" w:rsidR="00600457" w:rsidRDefault="00600457" w:rsidP="00600457">
      <w:pPr>
        <w:pStyle w:val="ListParagraph"/>
        <w:numPr>
          <w:ilvl w:val="2"/>
          <w:numId w:val="3"/>
        </w:numPr>
        <w:rPr>
          <w:rFonts w:asciiTheme="majorHAnsi" w:hAnsiTheme="majorHAnsi" w:cstheme="majorHAnsi"/>
        </w:rPr>
      </w:pPr>
      <w:r>
        <w:rPr>
          <w:rFonts w:asciiTheme="majorHAnsi" w:hAnsiTheme="majorHAnsi" w:cstheme="majorHAnsi"/>
        </w:rPr>
        <w:t>Security guards at premises</w:t>
      </w:r>
    </w:p>
    <w:p w14:paraId="0A32B2A6" w14:textId="77777777" w:rsidR="00600457" w:rsidRPr="00082A59" w:rsidRDefault="00600457" w:rsidP="00600457">
      <w:pPr>
        <w:pStyle w:val="ListParagraph"/>
        <w:numPr>
          <w:ilvl w:val="2"/>
          <w:numId w:val="3"/>
        </w:numPr>
        <w:rPr>
          <w:rFonts w:asciiTheme="majorHAnsi" w:hAnsiTheme="majorHAnsi" w:cstheme="majorHAnsi"/>
        </w:rPr>
      </w:pPr>
      <w:r>
        <w:rPr>
          <w:rFonts w:asciiTheme="majorHAnsi" w:hAnsiTheme="majorHAnsi" w:cstheme="majorHAnsi"/>
        </w:rPr>
        <w:t>Groundskeeping through partnered programs</w:t>
      </w:r>
    </w:p>
    <w:p w14:paraId="55FC41AD" w14:textId="77777777" w:rsidR="00E52846" w:rsidRDefault="00E52846" w:rsidP="00600457">
      <w:pPr>
        <w:pStyle w:val="ListParagraph"/>
        <w:numPr>
          <w:ilvl w:val="1"/>
          <w:numId w:val="3"/>
        </w:numPr>
        <w:rPr>
          <w:rFonts w:asciiTheme="majorHAnsi" w:hAnsiTheme="majorHAnsi" w:cstheme="majorHAnsi"/>
        </w:rPr>
      </w:pPr>
      <w:r>
        <w:rPr>
          <w:rFonts w:asciiTheme="majorHAnsi" w:hAnsiTheme="majorHAnsi" w:cstheme="majorHAnsi"/>
        </w:rPr>
        <w:t>Related agreements and collaboration efforts with local property managers and neighborhood residents</w:t>
      </w:r>
    </w:p>
    <w:p w14:paraId="49706C9A" w14:textId="77777777" w:rsidR="00082A59" w:rsidRDefault="00082A59" w:rsidP="00600457">
      <w:pPr>
        <w:pStyle w:val="ListParagraph"/>
        <w:numPr>
          <w:ilvl w:val="2"/>
          <w:numId w:val="3"/>
        </w:numPr>
        <w:rPr>
          <w:rFonts w:asciiTheme="majorHAnsi" w:hAnsiTheme="majorHAnsi" w:cstheme="majorHAnsi"/>
        </w:rPr>
      </w:pPr>
      <w:r>
        <w:rPr>
          <w:rFonts w:asciiTheme="majorHAnsi" w:hAnsiTheme="majorHAnsi" w:cstheme="majorHAnsi"/>
        </w:rPr>
        <w:t>Trespass consent forms for APD</w:t>
      </w:r>
    </w:p>
    <w:p w14:paraId="79033937" w14:textId="77777777" w:rsidR="00082A59" w:rsidRPr="00082A59" w:rsidRDefault="00082A59" w:rsidP="00600457">
      <w:pPr>
        <w:pStyle w:val="ListParagraph"/>
        <w:ind w:left="2160"/>
        <w:rPr>
          <w:rFonts w:asciiTheme="majorHAnsi" w:hAnsiTheme="majorHAnsi" w:cstheme="majorHAnsi"/>
        </w:rPr>
      </w:pPr>
    </w:p>
    <w:sectPr w:rsidR="00082A59" w:rsidRPr="00082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Body)">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9C1260"/>
    <w:multiLevelType w:val="multilevel"/>
    <w:tmpl w:val="566E4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043E7C"/>
    <w:multiLevelType w:val="hybridMultilevel"/>
    <w:tmpl w:val="8F4823A2"/>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8A6192"/>
    <w:multiLevelType w:val="hybridMultilevel"/>
    <w:tmpl w:val="A86A963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4078999">
    <w:abstractNumId w:val="2"/>
  </w:num>
  <w:num w:numId="2" w16cid:durableId="783039149">
    <w:abstractNumId w:val="0"/>
  </w:num>
  <w:num w:numId="3" w16cid:durableId="1292058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8EB"/>
    <w:rsid w:val="00082A59"/>
    <w:rsid w:val="000A4B9C"/>
    <w:rsid w:val="002A7F34"/>
    <w:rsid w:val="0030429C"/>
    <w:rsid w:val="004466BA"/>
    <w:rsid w:val="00450EFE"/>
    <w:rsid w:val="004B0B3F"/>
    <w:rsid w:val="00516E53"/>
    <w:rsid w:val="005722A5"/>
    <w:rsid w:val="005E2829"/>
    <w:rsid w:val="00600457"/>
    <w:rsid w:val="006C58EB"/>
    <w:rsid w:val="006D25F3"/>
    <w:rsid w:val="006D5E5B"/>
    <w:rsid w:val="006E531E"/>
    <w:rsid w:val="00711671"/>
    <w:rsid w:val="008B57C5"/>
    <w:rsid w:val="00A95B94"/>
    <w:rsid w:val="00B10757"/>
    <w:rsid w:val="00B22139"/>
    <w:rsid w:val="00CC752A"/>
    <w:rsid w:val="00CE23E3"/>
    <w:rsid w:val="00E52846"/>
    <w:rsid w:val="00E870B2"/>
    <w:rsid w:val="00EB096F"/>
    <w:rsid w:val="00EE538F"/>
    <w:rsid w:val="0DC0B08E"/>
    <w:rsid w:val="0E3B9804"/>
    <w:rsid w:val="1369847E"/>
    <w:rsid w:val="14A1938A"/>
    <w:rsid w:val="2BD8C2DD"/>
    <w:rsid w:val="2E2B7684"/>
    <w:rsid w:val="2EB90967"/>
    <w:rsid w:val="530BFFFD"/>
    <w:rsid w:val="79EAB57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B28CCED"/>
  <w15:chartTrackingRefBased/>
  <w15:docId w15:val="{5258B168-8802-4AD4-8659-143A8781E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Calibri (Body)"/>
        <w:color w:val="000000" w:themeColor="text1"/>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E52846"/>
    <w:pPr>
      <w:spacing w:before="100" w:beforeAutospacing="1" w:after="100" w:afterAutospacing="1"/>
      <w:outlineLvl w:val="2"/>
    </w:pPr>
    <w:rPr>
      <w:rFonts w:ascii="Times New Roman" w:eastAsia="Times New Roman" w:hAnsi="Times New Roman" w:cs="Times New Roman"/>
      <w:b/>
      <w:bCs/>
      <w:color w:val="auto"/>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58EB"/>
    <w:pPr>
      <w:ind w:left="720"/>
      <w:contextualSpacing/>
    </w:pPr>
  </w:style>
  <w:style w:type="character" w:styleId="Hyperlink">
    <w:name w:val="Hyperlink"/>
    <w:basedOn w:val="DefaultParagraphFont"/>
    <w:uiPriority w:val="99"/>
    <w:unhideWhenUsed/>
    <w:rsid w:val="00B10757"/>
    <w:rPr>
      <w:color w:val="0563C1" w:themeColor="hyperlink"/>
      <w:u w:val="single"/>
    </w:rPr>
  </w:style>
  <w:style w:type="character" w:styleId="UnresolvedMention">
    <w:name w:val="Unresolved Mention"/>
    <w:basedOn w:val="DefaultParagraphFont"/>
    <w:uiPriority w:val="99"/>
    <w:semiHidden/>
    <w:unhideWhenUsed/>
    <w:rsid w:val="00B10757"/>
    <w:rPr>
      <w:color w:val="605E5C"/>
      <w:shd w:val="clear" w:color="auto" w:fill="E1DFDD"/>
    </w:rPr>
  </w:style>
  <w:style w:type="paragraph" w:styleId="NormalWeb">
    <w:name w:val="Normal (Web)"/>
    <w:basedOn w:val="Normal"/>
    <w:uiPriority w:val="99"/>
    <w:unhideWhenUsed/>
    <w:rsid w:val="004B0B3F"/>
    <w:pPr>
      <w:spacing w:before="100" w:beforeAutospacing="1" w:after="100" w:afterAutospacing="1"/>
    </w:pPr>
    <w:rPr>
      <w:rFonts w:ascii="Times New Roman" w:eastAsia="Times New Roman" w:hAnsi="Times New Roman" w:cs="Times New Roman"/>
      <w:color w:val="auto"/>
      <w:kern w:val="0"/>
      <w14:ligatures w14:val="none"/>
    </w:rPr>
  </w:style>
  <w:style w:type="character" w:customStyle="1" w:styleId="Heading3Char">
    <w:name w:val="Heading 3 Char"/>
    <w:basedOn w:val="DefaultParagraphFont"/>
    <w:link w:val="Heading3"/>
    <w:uiPriority w:val="9"/>
    <w:rsid w:val="00E52846"/>
    <w:rPr>
      <w:rFonts w:ascii="Times New Roman" w:eastAsia="Times New Roman" w:hAnsi="Times New Roman" w:cs="Times New Roman"/>
      <w:b/>
      <w:bCs/>
      <w:color w:val="auto"/>
      <w:kern w:val="0"/>
      <w:sz w:val="27"/>
      <w:szCs w:val="27"/>
      <w14:ligatures w14:val="none"/>
    </w:rPr>
  </w:style>
  <w:style w:type="character" w:styleId="Strong">
    <w:name w:val="Strong"/>
    <w:basedOn w:val="DefaultParagraphFont"/>
    <w:uiPriority w:val="22"/>
    <w:qFormat/>
    <w:rsid w:val="00E528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5359751">
      <w:bodyDiv w:val="1"/>
      <w:marLeft w:val="0"/>
      <w:marRight w:val="0"/>
      <w:marTop w:val="0"/>
      <w:marBottom w:val="0"/>
      <w:divBdr>
        <w:top w:val="none" w:sz="0" w:space="0" w:color="auto"/>
        <w:left w:val="none" w:sz="0" w:space="0" w:color="auto"/>
        <w:bottom w:val="none" w:sz="0" w:space="0" w:color="auto"/>
        <w:right w:val="none" w:sz="0" w:space="0" w:color="auto"/>
      </w:divBdr>
      <w:divsChild>
        <w:div w:id="1278214719">
          <w:marLeft w:val="0"/>
          <w:marRight w:val="0"/>
          <w:marTop w:val="0"/>
          <w:marBottom w:val="0"/>
          <w:divBdr>
            <w:top w:val="none" w:sz="0" w:space="0" w:color="auto"/>
            <w:left w:val="none" w:sz="0" w:space="0" w:color="auto"/>
            <w:bottom w:val="none" w:sz="0" w:space="0" w:color="auto"/>
            <w:right w:val="none" w:sz="0" w:space="0" w:color="auto"/>
          </w:divBdr>
        </w:div>
      </w:divsChild>
    </w:div>
    <w:div w:id="861363266">
      <w:bodyDiv w:val="1"/>
      <w:marLeft w:val="0"/>
      <w:marRight w:val="0"/>
      <w:marTop w:val="0"/>
      <w:marBottom w:val="0"/>
      <w:divBdr>
        <w:top w:val="none" w:sz="0" w:space="0" w:color="auto"/>
        <w:left w:val="none" w:sz="0" w:space="0" w:color="auto"/>
        <w:bottom w:val="none" w:sz="0" w:space="0" w:color="auto"/>
        <w:right w:val="none" w:sz="0" w:space="0" w:color="auto"/>
      </w:divBdr>
      <w:divsChild>
        <w:div w:id="85346157">
          <w:marLeft w:val="0"/>
          <w:marRight w:val="0"/>
          <w:marTop w:val="0"/>
          <w:marBottom w:val="450"/>
          <w:divBdr>
            <w:top w:val="none" w:sz="0" w:space="0" w:color="auto"/>
            <w:left w:val="none" w:sz="0" w:space="0" w:color="auto"/>
            <w:bottom w:val="none" w:sz="0" w:space="0" w:color="auto"/>
            <w:right w:val="none" w:sz="0" w:space="0" w:color="auto"/>
          </w:divBdr>
          <w:divsChild>
            <w:div w:id="1771660408">
              <w:marLeft w:val="0"/>
              <w:marRight w:val="0"/>
              <w:marTop w:val="0"/>
              <w:marBottom w:val="0"/>
              <w:divBdr>
                <w:top w:val="none" w:sz="0" w:space="0" w:color="auto"/>
                <w:left w:val="none" w:sz="0" w:space="0" w:color="auto"/>
                <w:bottom w:val="none" w:sz="0" w:space="0" w:color="auto"/>
                <w:right w:val="none" w:sz="0" w:space="0" w:color="auto"/>
              </w:divBdr>
            </w:div>
          </w:divsChild>
        </w:div>
        <w:div w:id="174927553">
          <w:marLeft w:val="0"/>
          <w:marRight w:val="0"/>
          <w:marTop w:val="0"/>
          <w:marBottom w:val="450"/>
          <w:divBdr>
            <w:top w:val="none" w:sz="0" w:space="0" w:color="auto"/>
            <w:left w:val="none" w:sz="0" w:space="0" w:color="auto"/>
            <w:bottom w:val="none" w:sz="0" w:space="0" w:color="auto"/>
            <w:right w:val="none" w:sz="0" w:space="0" w:color="auto"/>
          </w:divBdr>
          <w:divsChild>
            <w:div w:id="858157901">
              <w:marLeft w:val="0"/>
              <w:marRight w:val="0"/>
              <w:marTop w:val="0"/>
              <w:marBottom w:val="0"/>
              <w:divBdr>
                <w:top w:val="none" w:sz="0" w:space="0" w:color="auto"/>
                <w:left w:val="none" w:sz="0" w:space="0" w:color="auto"/>
                <w:bottom w:val="none" w:sz="0" w:space="0" w:color="auto"/>
                <w:right w:val="none" w:sz="0" w:space="0" w:color="auto"/>
              </w:divBdr>
            </w:div>
          </w:divsChild>
        </w:div>
        <w:div w:id="207114434">
          <w:marLeft w:val="0"/>
          <w:marRight w:val="0"/>
          <w:marTop w:val="0"/>
          <w:marBottom w:val="450"/>
          <w:divBdr>
            <w:top w:val="none" w:sz="0" w:space="0" w:color="auto"/>
            <w:left w:val="none" w:sz="0" w:space="0" w:color="auto"/>
            <w:bottom w:val="none" w:sz="0" w:space="0" w:color="auto"/>
            <w:right w:val="none" w:sz="0" w:space="0" w:color="auto"/>
          </w:divBdr>
          <w:divsChild>
            <w:div w:id="1645310480">
              <w:marLeft w:val="0"/>
              <w:marRight w:val="0"/>
              <w:marTop w:val="0"/>
              <w:marBottom w:val="0"/>
              <w:divBdr>
                <w:top w:val="none" w:sz="0" w:space="0" w:color="auto"/>
                <w:left w:val="none" w:sz="0" w:space="0" w:color="auto"/>
                <w:bottom w:val="none" w:sz="0" w:space="0" w:color="auto"/>
                <w:right w:val="none" w:sz="0" w:space="0" w:color="auto"/>
              </w:divBdr>
            </w:div>
          </w:divsChild>
        </w:div>
        <w:div w:id="816610265">
          <w:marLeft w:val="0"/>
          <w:marRight w:val="0"/>
          <w:marTop w:val="0"/>
          <w:marBottom w:val="450"/>
          <w:divBdr>
            <w:top w:val="none" w:sz="0" w:space="0" w:color="auto"/>
            <w:left w:val="none" w:sz="0" w:space="0" w:color="auto"/>
            <w:bottom w:val="none" w:sz="0" w:space="0" w:color="auto"/>
            <w:right w:val="none" w:sz="0" w:space="0" w:color="auto"/>
          </w:divBdr>
          <w:divsChild>
            <w:div w:id="1220361782">
              <w:marLeft w:val="0"/>
              <w:marRight w:val="0"/>
              <w:marTop w:val="0"/>
              <w:marBottom w:val="0"/>
              <w:divBdr>
                <w:top w:val="none" w:sz="0" w:space="0" w:color="auto"/>
                <w:left w:val="none" w:sz="0" w:space="0" w:color="auto"/>
                <w:bottom w:val="none" w:sz="0" w:space="0" w:color="auto"/>
                <w:right w:val="none" w:sz="0" w:space="0" w:color="auto"/>
              </w:divBdr>
            </w:div>
          </w:divsChild>
        </w:div>
        <w:div w:id="1062557895">
          <w:marLeft w:val="0"/>
          <w:marRight w:val="0"/>
          <w:marTop w:val="0"/>
          <w:marBottom w:val="450"/>
          <w:divBdr>
            <w:top w:val="none" w:sz="0" w:space="0" w:color="auto"/>
            <w:left w:val="none" w:sz="0" w:space="0" w:color="auto"/>
            <w:bottom w:val="none" w:sz="0" w:space="0" w:color="auto"/>
            <w:right w:val="none" w:sz="0" w:space="0" w:color="auto"/>
          </w:divBdr>
          <w:divsChild>
            <w:div w:id="1084258648">
              <w:marLeft w:val="0"/>
              <w:marRight w:val="0"/>
              <w:marTop w:val="0"/>
              <w:marBottom w:val="0"/>
              <w:divBdr>
                <w:top w:val="none" w:sz="0" w:space="0" w:color="auto"/>
                <w:left w:val="none" w:sz="0" w:space="0" w:color="auto"/>
                <w:bottom w:val="none" w:sz="0" w:space="0" w:color="auto"/>
                <w:right w:val="none" w:sz="0" w:space="0" w:color="auto"/>
              </w:divBdr>
            </w:div>
            <w:div w:id="1992899656">
              <w:marLeft w:val="0"/>
              <w:marRight w:val="150"/>
              <w:marTop w:val="0"/>
              <w:marBottom w:val="0"/>
              <w:divBdr>
                <w:top w:val="none" w:sz="0" w:space="0" w:color="auto"/>
                <w:left w:val="none" w:sz="0" w:space="0" w:color="auto"/>
                <w:bottom w:val="none" w:sz="0" w:space="0" w:color="auto"/>
                <w:right w:val="none" w:sz="0" w:space="0" w:color="auto"/>
              </w:divBdr>
              <w:divsChild>
                <w:div w:id="47233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697076">
          <w:marLeft w:val="0"/>
          <w:marRight w:val="0"/>
          <w:marTop w:val="0"/>
          <w:marBottom w:val="450"/>
          <w:divBdr>
            <w:top w:val="none" w:sz="0" w:space="0" w:color="auto"/>
            <w:left w:val="none" w:sz="0" w:space="0" w:color="auto"/>
            <w:bottom w:val="none" w:sz="0" w:space="0" w:color="auto"/>
            <w:right w:val="none" w:sz="0" w:space="0" w:color="auto"/>
          </w:divBdr>
          <w:divsChild>
            <w:div w:id="189033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15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ber.org/system/files/working_papers/w25427/w25427.pdf"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4711316/pdf/jsad.2016.77.17.pdf" TargetMode="External"/><Relationship Id="rId11" Type="http://schemas.openxmlformats.org/officeDocument/2006/relationships/customXml" Target="../customXml/item2.xml"/><Relationship Id="rId5" Type="http://schemas.openxmlformats.org/officeDocument/2006/relationships/hyperlink" Target="https://hub.jhu.edu/magazine/2016/spring/nimby-drug-treament-centers/"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BEC6A7B5F90804EA303CA77DF58D7CD" ma:contentTypeVersion="15" ma:contentTypeDescription="Create a new document." ma:contentTypeScope="" ma:versionID="0b9b97a3142890e4cc58d20a9494027c">
  <xsd:schema xmlns:xsd="http://www.w3.org/2001/XMLSchema" xmlns:xs="http://www.w3.org/2001/XMLSchema" xmlns:p="http://schemas.microsoft.com/office/2006/metadata/properties" xmlns:ns2="215ccf23-b513-4d03-8c5d-69f81b6922e2" xmlns:ns3="861cd63f-b532-4721-91b3-149a99d37102" targetNamespace="http://schemas.microsoft.com/office/2006/metadata/properties" ma:root="true" ma:fieldsID="adb34e0703f53a3ea80bf2bdde3f6ee5" ns2:_="" ns3:_="">
    <xsd:import namespace="215ccf23-b513-4d03-8c5d-69f81b6922e2"/>
    <xsd:import namespace="861cd63f-b532-4721-91b3-149a99d37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5ccf23-b513-4d03-8c5d-69f81b6922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4331a06-329d-4084-99fd-9aadc6ffb82b"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1cd63f-b532-4721-91b3-149a99d3710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0632e61b-5162-4a64-a7d1-304e2b302cc0}" ma:internalName="TaxCatchAll" ma:showField="CatchAllData" ma:web="861cd63f-b532-4721-91b3-149a99d3710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61cd63f-b532-4721-91b3-149a99d37102" xsi:nil="true"/>
    <lcf76f155ced4ddcb4097134ff3c332f xmlns="215ccf23-b513-4d03-8c5d-69f81b6922e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65B047-89AF-4D2D-931A-52AEB21D5D53}"/>
</file>

<file path=customXml/itemProps2.xml><?xml version="1.0" encoding="utf-8"?>
<ds:datastoreItem xmlns:ds="http://schemas.openxmlformats.org/officeDocument/2006/customXml" ds:itemID="{47D0D5C7-D139-451B-9358-BACA3D5E8C53}"/>
</file>

<file path=customXml/itemProps3.xml><?xml version="1.0" encoding="utf-8"?>
<ds:datastoreItem xmlns:ds="http://schemas.openxmlformats.org/officeDocument/2006/customXml" ds:itemID="{4E277329-4E79-46B0-B090-890366A71D3C}"/>
</file>

<file path=docProps/app.xml><?xml version="1.0" encoding="utf-8"?>
<Properties xmlns="http://schemas.openxmlformats.org/officeDocument/2006/extended-properties" xmlns:vt="http://schemas.openxmlformats.org/officeDocument/2006/docPropsVTypes">
  <Template>Normal.dotm</Template>
  <TotalTime>0</TotalTime>
  <Pages>1</Pages>
  <Words>1992</Words>
  <Characters>11359</Characters>
  <Application>Microsoft Office Word</Application>
  <DocSecurity>4</DocSecurity>
  <Lines>94</Lines>
  <Paragraphs>26</Paragraphs>
  <ScaleCrop>false</ScaleCrop>
  <Company/>
  <LinksUpToDate>false</LinksUpToDate>
  <CharactersWithSpaces>13325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Four Humours Healthcare</dc:creator>
  <cp:keywords/>
  <dc:description/>
  <cp:lastModifiedBy>Guest User</cp:lastModifiedBy>
  <cp:revision>13</cp:revision>
  <dcterms:created xsi:type="dcterms:W3CDTF">2024-06-18T17:58:00Z</dcterms:created>
  <dcterms:modified xsi:type="dcterms:W3CDTF">2024-06-18T20:15:00Z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0x010100DBEC6A7B5F90804EA303CA77DF58D7CD</vt:lpwstr>
  </property>
</Properties>
</file>